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7"/>
        <w:ind w:left="0" w:firstLine="720"/>
        <w:jc w:val="center"/>
        <w:spacing w:before="0" w:after="0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  <w:t xml:space="preserve">XXII. Паспорт регионального проекта «Строительство/ реконструкция объектов здравоохранения Белгородской области», не входящего в национальный проект (далее - региональный проект 20)</w:t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706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p>
      <w:pPr>
        <w:pStyle w:val="707"/>
        <w:ind w:left="0" w:firstLine="720"/>
        <w:jc w:val="center"/>
        <w:spacing w:before="0" w:after="0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/>
      <w:bookmarkStart w:id="1" w:name="sub_10121"/>
      <w:r>
        <w:rPr>
          <w:rFonts w:ascii="TimesNewRomanCYR" w:hAnsi="TimesNewRomanCYR" w:eastAsia="TimesNewRomanCYR" w:cs="TimesNewRomanCYR"/>
          <w:b/>
          <w:color w:val="26282f"/>
          <w:sz w:val="24"/>
        </w:rPr>
        <w:t xml:space="preserve">1. Основные положения</w:t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0" w:after="0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tbl>
      <w:tblPr>
        <w:tblW w:w="0" w:type="auto"/>
        <w:tblInd w:w="-2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684"/>
        <w:gridCol w:w="2835"/>
        <w:gridCol w:w="2126"/>
        <w:gridCol w:w="2693"/>
        <w:gridCol w:w="283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Краткое наименование регионального проекта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Строительство/ реконструкция объектов здравоохранения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12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Срок реализации проекта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69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01.01.2024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31.12.2029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Куратор регионального проекта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896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4"/>
              </w:rPr>
            </w:pPr>
            <w:r>
              <w:rPr>
                <w:rFonts w:ascii="TimesNewRomanCYR" w:hAnsi="TimesNewRomanCYR" w:eastAsia="TimesNewRomanCYR" w:cs="TimesNewRomanCYR"/>
                <w:sz w:val="24"/>
              </w:rPr>
              <w:t xml:space="preserve">Милехин А.В.</w:t>
            </w:r>
            <w:r>
              <w:rPr>
                <w:rFonts w:ascii="TimesNewRomanCYR" w:hAnsi="TimesNewRomanCYR" w:eastAsia="TimesNewRomanCYR" w:cs="TimesNewRomanCYR"/>
                <w:sz w:val="24"/>
              </w:rPr>
            </w:r>
            <w:r>
              <w:rPr>
                <w:rFonts w:ascii="TimesNewRomanCYR" w:hAnsi="TimesNewRomanCYR" w:eastAsia="TimesNewRomanCYR" w:cs="TimesNewRomanCYR"/>
                <w:sz w:val="24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896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4"/>
              </w:rPr>
            </w:pPr>
            <w:r>
              <w:rPr>
                <w:rFonts w:ascii="TimesNewRomanCYR" w:hAnsi="TimesNewRomanCYR" w:eastAsia="TimesNewRomanCYR" w:cs="TimesNewRomanCYR"/>
                <w:sz w:val="24"/>
              </w:rPr>
              <w:t xml:space="preserve">Заместитель Губернатора Белгородской области –министр образования Белгородской области</w:t>
            </w:r>
            <w:r>
              <w:rPr>
                <w:rFonts w:ascii="TimesNewRomanCYR" w:hAnsi="TimesNewRomanCYR" w:eastAsia="TimesNewRomanCYR" w:cs="TimesNewRomanCYR"/>
                <w:sz w:val="24"/>
              </w:rPr>
            </w:r>
            <w:r>
              <w:rPr>
                <w:rFonts w:ascii="TimesNewRomanCYR" w:hAnsi="TimesNewRomanCYR" w:eastAsia="TimesNewRomanCYR" w:cs="TimesNewRomanCYR"/>
                <w:sz w:val="24"/>
              </w:rPr>
            </w:r>
          </w:p>
        </w:tc>
      </w:tr>
      <w:tr>
        <w:tblPrEx/>
        <w:trPr>
          <w:trHeight w:val="69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Руководитель регионального проекта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Иконников А.А.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Министр здравоохранения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Администратор регионального проекта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ind w:firstLine="0"/>
              <w:jc w:val="left"/>
            </w:pPr>
            <w:r>
              <w:t xml:space="preserve">Андронова Е.А.</w:t>
            </w:r>
            <w:r/>
          </w:p>
          <w:p>
            <w:pPr>
              <w:jc w:val="left"/>
            </w:pPr>
            <w:r/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896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4"/>
                <w:szCs w:val="24"/>
                <w14:ligatures w14:val="none"/>
              </w:rPr>
            </w:pPr>
            <w:r>
              <w:rPr>
                <w:rFonts w:ascii="TimesNewRomanCYR" w:hAnsi="TimesNewRomanCYR" w:eastAsia="TimesNewRomanCYR" w:cs="TimesNewRomanCYR"/>
                <w:sz w:val="24"/>
                <w:szCs w:val="24"/>
              </w:rPr>
              <w:t xml:space="preserve">Заместитель министра области - начальник департамента организационно-контрольной, кадровой и правовой работы министерства здравоохранения Белгородской области</w:t>
            </w:r>
            <w:r>
              <w:rPr>
                <w:rFonts w:ascii="TimesNewRomanCYR" w:hAnsi="TimesNewRomanCYR" w:eastAsia="TimesNewRomanCYR" w:cs="TimesNewRomanCYR"/>
                <w:sz w:val="24"/>
                <w:szCs w:val="24"/>
                <w14:ligatures w14:val="none"/>
              </w:rPr>
            </w:r>
            <w:r>
              <w:rPr>
                <w:rFonts w:ascii="TimesNewRomanCYR" w:hAnsi="TimesNewRomanCYR" w:eastAsia="TimesNewRomanCYR" w:cs="TimesNewRomanCYR"/>
                <w:sz w:val="24"/>
                <w:szCs w:val="24"/>
                <w14:ligatures w14:val="none"/>
              </w:rPr>
            </w:r>
          </w:p>
          <w:p>
            <w:r/>
            <w:r/>
          </w:p>
        </w:tc>
      </w:tr>
      <w:tr>
        <w:tblPrEx/>
        <w:trPr>
          <w:trHeight w:val="7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Участник регионального проекта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Козлитина О.П.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Министр строительства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>
          <w:trHeight w:val="52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Целевые группы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48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Население Российской Федерации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>
          <w:trHeight w:val="117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684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Связь с государственными программами Российской Федерации и с государственными программами (комплексными программами)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Государственная программа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Развитие здравоохранения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>
          <w:trHeight w:val="13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684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83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Государственная программа Российской Федерации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65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Развитие здравоохранения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</w:tbl>
    <w:p>
      <w:pPr>
        <w:pStyle w:val="706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/>
      <w:bookmarkEnd w:id="1"/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p>
      <w:pPr>
        <w:pStyle w:val="707"/>
        <w:ind w:left="0" w:firstLine="72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/>
      <w:bookmarkStart w:id="2" w:name="sub_10122"/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  <w:t xml:space="preserve">2. Показатели регионального проекта 20</w:t>
      </w:r>
      <w:r>
        <w:rPr>
          <w:rFonts w:ascii="TimesNewRomanCYR" w:hAnsi="TimesNewRomanCYR" w:eastAsia="TimesNewRomanCYR" w:cs="TimesNewRomanCYR"/>
          <w:b/>
          <w:color w:val="26282f"/>
          <w:sz w:val="24"/>
        </w:rPr>
        <w:t xml:space="preserve"> в 2026 году</w:t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706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/>
      <w:bookmarkEnd w:id="2"/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3428"/>
        <w:gridCol w:w="1360"/>
        <w:gridCol w:w="1197"/>
        <w:gridCol w:w="1330"/>
        <w:gridCol w:w="931"/>
        <w:gridCol w:w="798"/>
        <w:gridCol w:w="798"/>
        <w:gridCol w:w="665"/>
        <w:gridCol w:w="665"/>
        <w:gridCol w:w="665"/>
        <w:gridCol w:w="665"/>
        <w:gridCol w:w="798"/>
        <w:gridCol w:w="1298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N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п/п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8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Показатели регионального проекта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Уровень показателя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Признак возрастания/ убывания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0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Единица измерения (по </w:t>
            </w:r>
            <w:hyperlink r:id="rId11" w:tooltip="http://garant.belregion.ru/document/redirect/179222/0" w:history="1">
              <w:r>
                <w:rPr>
                  <w:rFonts w:ascii="TimesNewRomanCYR" w:hAnsi="TimesNewRomanCYR" w:eastAsia="TimesNewRomanCYR" w:cs="TimesNewRomanCYR"/>
                  <w:color w:val="106bbe"/>
                  <w:sz w:val="23"/>
                </w:rPr>
                <w:t xml:space="preserve">ОКЕИ</w:t>
              </w:r>
            </w:hyperlink>
            <w:r>
              <w:rPr>
                <w:rFonts w:ascii="TimesNewRomanCYR" w:hAnsi="TimesNewRomanCYR" w:eastAsia="TimesNewRomanCYR" w:cs="TimesNewRomanCYR"/>
                <w:sz w:val="23"/>
              </w:rPr>
              <w:t xml:space="preserve">)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2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Базовое значение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6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Период, год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Нарастающий итог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8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0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значение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год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2024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2025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2026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2027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2028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2029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3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4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0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5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6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7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8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9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10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11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12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13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14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</w:tr>
      <w:tr>
        <w:tblPrEx/>
        <w:trPr>
          <w:trHeight w:val="9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1.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98" w:type="dxa"/>
            <w:vAlign w:val="top"/>
            <w:textDirection w:val="lrTb"/>
            <w:noWrap w:val="false"/>
          </w:tcPr>
          <w:p>
            <w:pPr>
              <w:pStyle w:val="896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Задача «Обе</w:t>
            </w:r>
            <w:r>
              <w:rPr>
                <w:rFonts w:ascii="TimesNewRomanCYR" w:hAnsi="TimesNewRomanCYR" w:eastAsia="TimesNewRomanCYR" w:cs="TimesNewRomanCYR"/>
                <w:sz w:val="23"/>
              </w:rPr>
              <w:t xml:space="preserve">спечение доступности и повышение качества специализированной медицинской помощи в экстренном и плановом порядке населению г. Белгорода и Белгородской области, включая совершенствование оказания медицинской помощи по профилю «Болезни системы кровообращения»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1.1.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8" w:type="dxa"/>
            <w:vAlign w:val="top"/>
            <w:textDirection w:val="lrTb"/>
            <w:noWrap w:val="false"/>
          </w:tcPr>
          <w:p>
            <w:pPr>
              <w:pStyle w:val="896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Улучшение материально-технической базы учреждений здравоохранения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60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ГП РФ, ФП вне НП, РП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7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П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0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Единица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0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2022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5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  <w:t xml:space="preserve">1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3"/>
              </w:rPr>
            </w:pPr>
            <w:r>
              <w:rPr>
                <w:rFonts w:ascii="TimesNewRomanCYR" w:hAnsi="TimesNewRomanCYR" w:eastAsia="TimesNewRomanCYR" w:cs="TimesNewRomanCYR"/>
                <w:sz w:val="23"/>
              </w:rPr>
              <w:t xml:space="preserve">Нет</w:t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  <w:r>
              <w:rPr>
                <w:rFonts w:ascii="TimesNewRomanCYR" w:hAnsi="TimesNewRomanCYR" w:eastAsia="TimesNewRomanCYR" w:cs="TimesNewRomanCYR"/>
                <w:sz w:val="23"/>
              </w:rPr>
            </w:r>
          </w:p>
        </w:tc>
      </w:tr>
    </w:tbl>
    <w:p>
      <w:pPr>
        <w:pStyle w:val="706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p>
      <w:pPr>
        <w:pStyle w:val="707"/>
        <w:ind w:left="0" w:firstLine="72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/>
      <w:bookmarkStart w:id="3" w:name="sub_10123"/>
      <w:r>
        <w:rPr>
          <w:rFonts w:ascii="TimesNewRomanCYR" w:hAnsi="TimesNewRomanCYR" w:eastAsia="TimesNewRomanCYR" w:cs="TimesNewRomanCYR"/>
          <w:b/>
          <w:color w:val="26282f"/>
          <w:sz w:val="24"/>
        </w:rPr>
        <w:t xml:space="preserve">3. Помесячный план достижения показателей регионального проекта 20 в 2026 году</w:t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706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/>
      <w:bookmarkEnd w:id="3"/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tbl>
      <w:tblPr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4150"/>
        <w:gridCol w:w="1319"/>
        <w:gridCol w:w="911"/>
        <w:gridCol w:w="521"/>
        <w:gridCol w:w="781"/>
        <w:gridCol w:w="651"/>
        <w:gridCol w:w="521"/>
        <w:gridCol w:w="521"/>
        <w:gridCol w:w="651"/>
        <w:gridCol w:w="781"/>
        <w:gridCol w:w="651"/>
        <w:gridCol w:w="651"/>
        <w:gridCol w:w="651"/>
        <w:gridCol w:w="911"/>
        <w:gridCol w:w="96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N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п/п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0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Показатели регионального проекта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Уровень показателя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1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Единица измерения (по </w:t>
            </w:r>
            <w:hyperlink r:id="rId12" w:tooltip="http://garant.belregion.ru/document/redirect/179222/0" w:history="1">
              <w:r>
                <w:rPr>
                  <w:rFonts w:ascii="TimesNewRomanCYR" w:hAnsi="TimesNewRomanCYR" w:eastAsia="TimesNewRomanCYR" w:cs="TimesNewRomanCYR"/>
                  <w:color w:val="106bbe"/>
                  <w:sz w:val="22"/>
                </w:rPr>
                <w:t xml:space="preserve">ОКЕИ</w:t>
              </w:r>
            </w:hyperlink>
            <w:r>
              <w:rPr>
                <w:rFonts w:ascii="TimesNewRomanCYR" w:hAnsi="TimesNewRomanCYR" w:eastAsia="TimesNewRomanCYR" w:cs="TimesNewRomanCYR"/>
                <w:sz w:val="22"/>
              </w:rPr>
              <w:t xml:space="preserve">)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9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Плановые значения по кварталам/ месяцам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7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На конец 2026 года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0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1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янв.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фев.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март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апр.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май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июнь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июль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авг.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сент.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окт.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ноябрь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7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</w:tr>
      <w:tr>
        <w:tblPrEx/>
        <w:trPr>
          <w:trHeight w:val="511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1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0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2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3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4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5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6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7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8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9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10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11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12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13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14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15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7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16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</w:tr>
      <w:tr>
        <w:tblPrEx/>
        <w:trPr>
          <w:trHeight w:val="8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1.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38" w:type="dxa"/>
            <w:vAlign w:val="top"/>
            <w:textDirection w:val="lrTb"/>
            <w:noWrap w:val="false"/>
          </w:tcPr>
          <w:p>
            <w:pPr>
              <w:pStyle w:val="896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Задача «Обе</w:t>
            </w:r>
            <w:r>
              <w:rPr>
                <w:rFonts w:ascii="TimesNewRomanCYR" w:hAnsi="TimesNewRomanCYR" w:eastAsia="TimesNewRomanCYR" w:cs="TimesNewRomanCYR"/>
                <w:sz w:val="22"/>
              </w:rPr>
              <w:t xml:space="preserve">спечение доступности и повышение качества специализированной медицинской помощи в экстренном и плановом порядке населению г. Белгорода и Белгородской области, включая совершенствование оказания медицинской помощи по профилю «Болезни системы кровообращения»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</w:tr>
      <w:tr>
        <w:tblPrEx/>
        <w:trPr>
          <w:trHeight w:val="9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1.1.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0" w:type="dxa"/>
            <w:vAlign w:val="top"/>
            <w:textDirection w:val="lrTb"/>
            <w:noWrap w:val="false"/>
          </w:tcPr>
          <w:p>
            <w:pPr>
              <w:pStyle w:val="896"/>
              <w:ind w:left="0" w:firstLine="0"/>
              <w:jc w:val="left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Улучшение материально-технической базы учреждений здравоохранения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1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ГП РФ, ФП вне НП, РП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П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5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11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67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CYR" w:hAnsi="TimesNewRomanCYR" w:eastAsia="TimesNewRomanCYR" w:cs="TimesNewRomanCYR"/>
                <w:sz w:val="22"/>
              </w:rPr>
            </w:pPr>
            <w:r>
              <w:rPr>
                <w:rFonts w:ascii="TimesNewRomanCYR" w:hAnsi="TimesNewRomanCYR" w:eastAsia="TimesNewRomanCYR" w:cs="TimesNewRomanCYR"/>
                <w:sz w:val="22"/>
              </w:rPr>
              <w:t xml:space="preserve">-</w:t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  <w:r>
              <w:rPr>
                <w:rFonts w:ascii="TimesNewRomanCYR" w:hAnsi="TimesNewRomanCYR" w:eastAsia="TimesNewRomanCYR" w:cs="TimesNewRomanCYR"/>
                <w:sz w:val="22"/>
              </w:rPr>
            </w:r>
          </w:p>
        </w:tc>
      </w:tr>
    </w:tbl>
    <w:p>
      <w:pPr>
        <w:pStyle w:val="706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  <w:p>
      <w:pPr>
        <w:pStyle w:val="707"/>
        <w:ind w:left="0" w:firstLine="72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/>
      <w:bookmarkStart w:id="4" w:name="sub_10124"/>
      <w:r/>
      <w:bookmarkEnd w:id="4"/>
      <w:r>
        <w:rPr>
          <w:rFonts w:ascii="TimesNewRomanCYR" w:hAnsi="TimesNewRomanCYR" w:eastAsia="TimesNewRomanCYR" w:cs="TimesNewRomanCYR"/>
          <w:b/>
          <w:color w:val="26282f"/>
          <w:sz w:val="24"/>
        </w:rPr>
        <w:t xml:space="preserve">4. Мероприятия (результаты) регионального проекта 20</w:t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tbl>
      <w:tblPr>
        <w:tblW w:w="0" w:type="auto"/>
        <w:tblInd w:w="-2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665"/>
        <w:gridCol w:w="1559"/>
        <w:gridCol w:w="1577"/>
        <w:gridCol w:w="1030"/>
        <w:gridCol w:w="846"/>
        <w:gridCol w:w="427"/>
        <w:gridCol w:w="427"/>
        <w:gridCol w:w="427"/>
        <w:gridCol w:w="427"/>
        <w:gridCol w:w="427"/>
        <w:gridCol w:w="427"/>
        <w:gridCol w:w="429"/>
        <w:gridCol w:w="1585"/>
        <w:gridCol w:w="1248"/>
        <w:gridCol w:w="1563"/>
        <w:gridCol w:w="252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5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N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п/п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59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Наименование мероприятия (результата)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77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Наименование структурных элементов государственных программ вместе с наименованием государственной программы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30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Единица измерения (по </w:t>
            </w:r>
            <w:hyperlink r:id="rId13" w:tooltip="https://garant.belregion.ru/#/document/179222/entry/0" w:history="1">
              <w:r>
                <w:rPr>
                  <w:rFonts w:ascii="TimesNewRoman" w:hAnsi="TimesNewRoman" w:eastAsia="TimesNewRoman" w:cs="TimesNewRoman"/>
                  <w:color w:val="3272c0"/>
                  <w:sz w:val="24"/>
                </w:rPr>
                <w:t xml:space="preserve">ОКЕИ</w:t>
              </w:r>
            </w:hyperlink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Базовое значение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6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Значение мероприятия (результата), параметра характеристики мероприятия (результата) по годам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85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Тип мероприятия (результата)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8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Уровень мероприятия (результата)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63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Признак «Участие муниципального образования»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6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Связь с показателями регионального проекта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5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77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30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значение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год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2028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2029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85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4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3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26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5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7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3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8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9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11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12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8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13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6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92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Задача «Обе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спечение доступности и повышение качества специализированной медицинской помощи в экстренном и плановом порядке населению г. Белгорода и Белгородской области, включая совершенствование оказания медицинской помощи по профилю «Болезни системы кровообращения»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5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Введены в эксплуатацию объекты капитального строительства государственной собственности субъектов Российской Федерации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7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03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Единица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2022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2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8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Строительство (реконструкция, техническое перевооружение, приобретение) объекта недвижимого имущества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4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РП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6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Нет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52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Улучшение материально-технической базы учреждений здравоохранения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66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1.1.Х.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1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92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Строительство лечебного корпуса ОГБУЗ «Городская больница N 2 г. Белгорода», который представляет собой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12-этажный корпус для размещения стационарного отделения скорой медицинской помощи с реанимационными койками, койками суточного пребывания и койками скорой медицинской помощи краткосрочного пребывания, операционно-реанимационного комплекса, ЦСО, отделения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сочетанной травмы, отделения сосудистой хирургии для лечения пациентов с ОНМК, отделения для лечения пациентов с ОКС, отделения терапевтического профиля (кардиологическое, неврологическое, эндокринологическое), административного блока и технического этажа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</w:tbl>
    <w:p>
      <w:pPr>
        <w:pStyle w:val="707"/>
        <w:ind w:left="0" w:firstLine="720"/>
        <w:jc w:val="center"/>
        <w:spacing w:before="0" w:after="0" w:line="240" w:lineRule="auto"/>
        <w:rPr>
          <w:rFonts w:ascii="Arial" w:hAnsi="Arial" w:eastAsia="Arial" w:cs="Arial"/>
          <w:b/>
          <w:color w:val="26282f"/>
          <w:sz w:val="24"/>
        </w:rPr>
        <w:outlineLvl w:val="0"/>
      </w:pPr>
      <w:r>
        <w:rPr>
          <w:rFonts w:ascii="TimesNewRoman" w:hAnsi="TimesNewRoman" w:eastAsia="TimesNewRoman" w:cs="TimesNewRoman"/>
          <w:b/>
          <w:color w:val="26282f"/>
          <w:sz w:val="24"/>
        </w:rPr>
        <w:br/>
      </w:r>
      <w:bookmarkStart w:id="5" w:name="sub_10125"/>
      <w:r/>
      <w:bookmarkEnd w:id="5"/>
      <w:r>
        <w:rPr>
          <w:rFonts w:ascii="Arial" w:hAnsi="Arial" w:eastAsia="Arial" w:cs="Arial"/>
          <w:b/>
          <w:color w:val="26282f"/>
          <w:sz w:val="24"/>
        </w:rPr>
      </w:r>
      <w:r>
        <w:rPr>
          <w:rFonts w:ascii="Arial" w:hAnsi="Arial" w:eastAsia="Arial" w:cs="Arial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0" w:after="0" w:line="240" w:lineRule="auto"/>
        <w:rPr>
          <w:rFonts w:ascii="TimesNewRoman" w:hAnsi="TimesNewRoman" w:eastAsia="TimesNewRoman" w:cs="TimesNewRoman"/>
          <w:b/>
          <w:color w:val="26282f"/>
          <w:sz w:val="24"/>
        </w:rPr>
        <w:outlineLvl w:val="0"/>
      </w:pP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5. Финансовое обеспечение реализации регионального проекта 20</w:t>
      </w: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0" w:after="0" w:line="240" w:lineRule="auto"/>
        <w:rPr>
          <w:rFonts w:ascii="TimesNewRoman" w:hAnsi="TimesNewRoman" w:eastAsia="TimesNewRoman" w:cs="TimesNewRoman"/>
          <w:b/>
          <w:color w:val="26282f"/>
          <w:sz w:val="24"/>
        </w:rPr>
        <w:outlineLvl w:val="0"/>
      </w:pP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</w:p>
    <w:tbl>
      <w:tblPr>
        <w:tblW w:w="0" w:type="auto"/>
        <w:tblInd w:w="-23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798"/>
        <w:gridCol w:w="850"/>
        <w:gridCol w:w="2693"/>
        <w:gridCol w:w="1701"/>
        <w:gridCol w:w="1134"/>
        <w:gridCol w:w="283"/>
        <w:gridCol w:w="1134"/>
        <w:gridCol w:w="1276"/>
        <w:gridCol w:w="992"/>
        <w:gridCol w:w="1276"/>
        <w:gridCol w:w="992"/>
        <w:gridCol w:w="1134"/>
        <w:gridCol w:w="143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98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N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п/п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3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Наименование мероприятия (результата) и источники финансирования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Код бюджетной классификации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23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Объем финансового обеспечения по годам, тыс. рублей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43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2024 </w:t>
            </w:r>
            <w:hyperlink r:id="rId14" w:tooltip="https://garant.belregion.ru/#/document/408291527/entry/19010" w:history="1">
              <w:r>
                <w:rPr>
                  <w:rFonts w:ascii="TimesNewRoman" w:hAnsi="TimesNewRoman" w:eastAsia="TimesNewRoman" w:cs="TimesNewRoman"/>
                  <w:color w:val="3272c0"/>
                  <w:sz w:val="24"/>
                  <w:u w:val="single"/>
                  <w:vertAlign w:val="superscript"/>
                </w:rPr>
                <w:t xml:space="preserve">*</w:t>
              </w:r>
            </w:hyperlink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2025 </w:t>
            </w:r>
            <w:hyperlink r:id="rId15" w:tooltip="https://garant.belregion.ru/#/document/408291527/entry/19010" w:history="1">
              <w:r>
                <w:rPr>
                  <w:rFonts w:ascii="TimesNewRoman" w:hAnsi="TimesNewRoman" w:eastAsia="TimesNewRoman" w:cs="TimesNewRoman"/>
                  <w:color w:val="3272c0"/>
                  <w:sz w:val="24"/>
                  <w:u w:val="single"/>
                  <w:vertAlign w:val="superscript"/>
                </w:rPr>
                <w:t xml:space="preserve">*</w:t>
              </w:r>
            </w:hyperlink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2026 </w:t>
            </w:r>
            <w:hyperlink r:id="rId16" w:tooltip="https://garant.belregion.ru/#/document/408291527/entry/19010" w:history="1">
              <w:r>
                <w:rPr>
                  <w:rFonts w:ascii="TimesNewRoman" w:hAnsi="TimesNewRoman" w:eastAsia="TimesNewRoman" w:cs="TimesNewRoman"/>
                  <w:color w:val="3272c0"/>
                  <w:sz w:val="24"/>
                  <w:u w:val="single"/>
                  <w:vertAlign w:val="superscript"/>
                </w:rPr>
                <w:t xml:space="preserve">*</w:t>
              </w:r>
            </w:hyperlink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2028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2029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2030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Всего </w:t>
            </w:r>
            <w:hyperlink r:id="rId17" w:tooltip="https://garant.belregion.ru/#/document/408291527/entry/19010" w:history="1">
              <w:r>
                <w:rPr>
                  <w:rFonts w:ascii="TimesNewRoman" w:hAnsi="TimesNewRoman" w:eastAsia="TimesNewRoman" w:cs="TimesNewRoman"/>
                  <w:color w:val="3272c0"/>
                  <w:sz w:val="24"/>
                  <w:u w:val="single"/>
                  <w:vertAlign w:val="superscript"/>
                </w:rPr>
                <w:t xml:space="preserve">*</w:t>
              </w:r>
            </w:hyperlink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9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8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9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9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046" w:type="dxa"/>
            <w:vAlign w:val="top"/>
            <w:textDirection w:val="lrTb"/>
            <w:noWrap w:val="false"/>
          </w:tcPr>
          <w:p>
            <w:pPr>
              <w:pStyle w:val="706"/>
              <w:ind w:left="0" w:right="1103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Задача «Обе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спечение доступности и повышение качества специализированной медицинской помощи в экстренном и плановом порядке населению г. Белгорода и Белгородской области, включая совершенствование оказания медицинской помощи по профилю «Болезни системы кровообращения»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98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Введены в эксплуатацию объекты капитального строительства государственной собственности субъектов Российской Федерации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807 09 01 03 2 01 R1110 400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807 09 01 03 2 01 А1110 400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1 081 081,1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2 955 882,4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2580 645,2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4 539 949,4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righ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ind w:firstLine="0"/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11 157 558,1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Региональный бюджет (всего), из них: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1 081 081,1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2 955 882,4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2 580 645,2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4 539 949,4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11 157 558,1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- межбюджетные трансферты из федерального бюджета (справочно)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800 000,0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2 010 000,0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1 600 000,0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2 000 000,0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6 410 000,0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- 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9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Внебюджетные источники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9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543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Нераспределенный резерв (областной бюджет)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>
          <w:trHeight w:val="271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4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Итого по региональному проекту: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01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03 2 01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1 081 081,1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2 955 882,4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2580 645,2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4 539 949,4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11 157 558,1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4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 том числе: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Региональный бюджет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1 081 081,1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2 955 882,4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2580 645,2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4 539 949,4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rPr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11 157 558,1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0"/>
                <w:u w:val="none"/>
              </w:rPr>
              <w:t xml:space="preserve">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4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4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Консолидированные бюджеты муниципальных образований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434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Внебюджетные источники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17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34" w:type="dxa"/>
            <w:vAlign w:val="top"/>
            <w:textDirection w:val="lrTb"/>
            <w:noWrap w:val="false"/>
          </w:tcPr>
          <w:p>
            <w:pP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3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</w:tbl>
    <w:p>
      <w:pPr>
        <w:pStyle w:val="707"/>
        <w:ind w:left="0" w:firstLine="720"/>
        <w:jc w:val="center"/>
        <w:spacing w:before="0" w:after="0" w:line="240" w:lineRule="auto"/>
        <w:rPr>
          <w:rFonts w:ascii="TimesNewRoman" w:hAnsi="TimesNewRoman" w:eastAsia="TimesNewRoman" w:cs="TimesNewRoman"/>
          <w:b/>
          <w:color w:val="26282f"/>
          <w:sz w:val="24"/>
        </w:rPr>
        <w:outlineLvl w:val="0"/>
      </w:pP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0" w:after="0" w:line="240" w:lineRule="auto"/>
        <w:rPr>
          <w:rFonts w:ascii="TimesNewRoman" w:hAnsi="TimesNewRoman" w:eastAsia="TimesNewRoman" w:cs="TimesNewRoman"/>
          <w:b/>
          <w:color w:val="26282f"/>
          <w:sz w:val="24"/>
        </w:rPr>
        <w:outlineLvl w:val="0"/>
      </w:pPr>
      <w:r/>
      <w:bookmarkStart w:id="6" w:name="sub_10126"/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6. Помесячный план исполнения областного бюджета в части бюджетных ассигнований, предусмотренных на финансовое обеспечение реализации регионального проекта 20 в 2026 году</w:t>
      </w: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</w:p>
    <w:p>
      <w:pPr>
        <w:pStyle w:val="706"/>
        <w:ind w:left="0" w:firstLine="720"/>
        <w:jc w:val="both"/>
        <w:spacing w:before="0" w:after="0" w:line="240" w:lineRule="auto"/>
        <w:rPr>
          <w:rFonts w:ascii="TimesNewRoman" w:hAnsi="TimesNewRoman" w:eastAsia="TimesNewRoman" w:cs="TimesNewRoman"/>
          <w:sz w:val="24"/>
        </w:rPr>
      </w:pPr>
      <w:r/>
      <w:bookmarkEnd w:id="6"/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tbl>
      <w:tblPr>
        <w:tblW w:w="0" w:type="auto"/>
        <w:tblInd w:w="-2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4600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679"/>
        <w:gridCol w:w="1358"/>
        <w:gridCol w:w="239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N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п/п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0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Наименование мероприятия (результата)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4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План исполнения нарастающим итогом (тыс. рублей)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4" w:type="dxa"/>
            <w:vAlign w:val="top"/>
            <w:vMerge w:val="restart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Всего на конец 2026 года (тыс. рублей)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0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янв.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фев.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март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апр.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май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июнь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июль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авг.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сент.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окт.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ноябрь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4" w:type="dxa"/>
            <w:vAlign w:val="top"/>
            <w:vMerge w:val="continue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1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0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2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3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8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9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10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11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12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13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4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14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142" w:type="dxa"/>
            <w:vAlign w:val="top"/>
            <w:textDirection w:val="lrTb"/>
            <w:noWrap w:val="false"/>
          </w:tcPr>
          <w:p>
            <w:pPr>
              <w:pStyle w:val="89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Задача «Обе</w:t>
            </w:r>
            <w:r>
              <w:rPr>
                <w:rFonts w:ascii="TimesNewRoman" w:hAnsi="TimesNewRoman" w:eastAsia="TimesNewRoman" w:cs="TimesNewRoman"/>
                <w:sz w:val="24"/>
              </w:rPr>
              <w:t xml:space="preserve">спечение доступности и повышение качества специализированной медицинской помощи в экстренном и плановом порядке населению г. Белгорода и Белгородской области, включая совершенствование оказания медицинской помощи по профилю «Болезни системы кровообращения»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/>
            <w:bookmarkStart w:id="7" w:name="sub_1012611"/>
            <w:r>
              <w:rPr>
                <w:rFonts w:ascii="TimesNewRoman" w:hAnsi="TimesNewRoman" w:eastAsia="TimesNewRoman" w:cs="TimesNewRoman"/>
                <w:sz w:val="24"/>
              </w:rPr>
              <w:t xml:space="preserve">1.1</w:t>
            </w:r>
            <w:bookmarkEnd w:id="7"/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00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Введены в эксплуатацию объекты капитального строительства государственной собственности субъектов Российской Федерации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2 955 882,4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4" w:type="dxa"/>
            <w:vAlign w:val="top"/>
            <w:textDirection w:val="lrTb"/>
            <w:noWrap w:val="false"/>
          </w:tcPr>
          <w:p>
            <w:pPr>
              <w:ind w:firstLine="0"/>
              <w:jc w:val="center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2 955 882,4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</w:p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  <w:szCs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  <w:szCs w:val="24"/>
              </w:rPr>
            </w:r>
            <w:r>
              <w:rPr>
                <w:rFonts w:ascii="TimesNewRoman" w:hAnsi="TimesNewRoman" w:eastAsia="TimesNewRoman" w:cs="TimesNew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68" w:type="dxa"/>
            <w:vAlign w:val="top"/>
            <w:textDirection w:val="lrTb"/>
            <w:noWrap w:val="false"/>
          </w:tcPr>
          <w:p>
            <w:pPr>
              <w:pStyle w:val="89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Итого: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9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8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4" w:type="dxa"/>
            <w:vAlign w:val="top"/>
            <w:textDirection w:val="lrTb"/>
            <w:noWrap w:val="false"/>
          </w:tcPr>
          <w:p>
            <w:pPr>
              <w:pStyle w:val="893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  <w:t xml:space="preserve">-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</w:tbl>
    <w:p>
      <w:pPr>
        <w:pStyle w:val="706"/>
        <w:ind w:left="0" w:firstLine="720"/>
        <w:jc w:val="both"/>
        <w:spacing w:before="0" w:after="0" w:line="24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bCs/>
          <w:color w:val="26282f"/>
          <w:sz w:val="24"/>
          <w:szCs w:val="24"/>
        </w:rPr>
      </w:pPr>
      <w:r>
        <w:rPr>
          <w:rFonts w:ascii="TimesNewRoman" w:hAnsi="TimesNewRoman" w:eastAsia="TimesNewRoman" w:cs="TimesNewRoman"/>
          <w:b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</w:rPr>
      </w:r>
    </w:p>
    <w:p>
      <w:pPr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pPr>
      <w:r>
        <w:rPr>
          <w:rFonts w:ascii="TimesNewRoman" w:hAnsi="TimesNewRoman" w:eastAsia="TimesNewRoman" w:cs="TimesNewRoman"/>
          <w:b/>
          <w:color w:val="26282f"/>
          <w:sz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706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pPr>
      <w:r/>
      <w:bookmarkStart w:id="8" w:name="sub_10129"/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Приложение</w:t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  <w:r>
        <w:rPr>
          <w:rFonts w:ascii="TimesNewRoman" w:hAnsi="TimesNewRoman" w:eastAsia="TimesNewRoman" w:cs="TimesNewRoman"/>
          <w:b/>
          <w:bCs/>
          <w:color w:val="26282f"/>
          <w:sz w:val="24"/>
          <w:szCs w:val="24"/>
          <w:highlight w:val="none"/>
        </w:rPr>
      </w:r>
    </w:p>
    <w:p>
      <w:pPr>
        <w:pStyle w:val="706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color w:val="26282f"/>
          <w:sz w:val="24"/>
        </w:rPr>
      </w:pPr>
      <w:r/>
      <w:bookmarkEnd w:id="8"/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к  регионального проекта</w:t>
      </w: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</w:p>
    <w:p>
      <w:pPr>
        <w:pStyle w:val="706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color w:val="26282f"/>
          <w:sz w:val="24"/>
        </w:rPr>
      </w:pP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«Строительство/ реконструкция объектов</w:t>
      </w: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</w:p>
    <w:p>
      <w:pPr>
        <w:pStyle w:val="706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color w:val="26282f"/>
          <w:sz w:val="24"/>
        </w:rPr>
      </w:pP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здравоохранения Белгородской области»,</w:t>
      </w: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</w:p>
    <w:p>
      <w:pPr>
        <w:pStyle w:val="706"/>
        <w:ind w:left="0" w:firstLine="720"/>
        <w:jc w:val="right"/>
        <w:spacing w:before="0" w:after="0" w:line="240" w:lineRule="auto"/>
        <w:rPr>
          <w:rFonts w:ascii="TimesNewRoman" w:hAnsi="TimesNewRoman" w:eastAsia="TimesNewRoman" w:cs="TimesNewRoman"/>
          <w:b/>
          <w:color w:val="26282f"/>
          <w:sz w:val="24"/>
        </w:rPr>
      </w:pP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не входящего в национальный проект</w:t>
      </w: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</w:p>
    <w:p>
      <w:pPr>
        <w:pStyle w:val="706"/>
        <w:ind w:left="0" w:firstLine="720"/>
        <w:jc w:val="both"/>
        <w:spacing w:before="0" w:after="0" w:line="240" w:lineRule="auto"/>
        <w:rPr>
          <w:rFonts w:ascii="TimesNewRoman" w:hAnsi="TimesNewRoman" w:eastAsia="TimesNewRoman" w:cs="TimesNewRoman"/>
          <w:sz w:val="24"/>
        </w:rPr>
      </w:pP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  <w:r>
        <w:rPr>
          <w:rFonts w:ascii="TimesNewRoman" w:hAnsi="TimesNewRoman" w:eastAsia="TimesNewRoman" w:cs="TimesNewRoman"/>
          <w:sz w:val="24"/>
        </w:rPr>
      </w:r>
    </w:p>
    <w:p>
      <w:pPr>
        <w:pStyle w:val="707"/>
        <w:ind w:left="0" w:firstLine="720"/>
        <w:jc w:val="center"/>
        <w:spacing w:before="0" w:after="0" w:line="240" w:lineRule="auto"/>
        <w:rPr>
          <w:rFonts w:ascii="TimesNewRoman" w:hAnsi="TimesNewRoman" w:eastAsia="TimesNewRoman" w:cs="TimesNewRoman"/>
          <w:b/>
          <w:color w:val="26282f"/>
          <w:sz w:val="24"/>
        </w:rPr>
        <w:outlineLvl w:val="0"/>
      </w:pP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План</w:t>
      </w:r>
      <w:r>
        <w:rPr>
          <w:rFonts w:ascii="TimesNewRoman" w:hAnsi="TimesNewRoman" w:eastAsia="TimesNewRoman" w:cs="TimesNewRoman"/>
          <w:b/>
          <w:color w:val="26282f"/>
          <w:sz w:val="24"/>
        </w:rPr>
        <w:br/>
      </w: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реализации регионального проекта «Строительство/ реконструкция объектов здравоохранения Белгородской области», </w:t>
      </w: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0" w:after="0" w:line="240" w:lineRule="auto"/>
        <w:rPr>
          <w:rFonts w:ascii="TimesNewRoman" w:hAnsi="TimesNewRoman" w:eastAsia="TimesNewRoman" w:cs="TimesNewRoman"/>
          <w:b/>
          <w:color w:val="26282f"/>
          <w:sz w:val="24"/>
        </w:rPr>
        <w:outlineLvl w:val="0"/>
      </w:pPr>
      <w:r>
        <w:rPr>
          <w:rFonts w:ascii="TimesNewRoman" w:hAnsi="TimesNewRoman" w:eastAsia="TimesNewRoman" w:cs="TimesNewRoman"/>
          <w:b/>
          <w:color w:val="26282f"/>
          <w:sz w:val="24"/>
        </w:rPr>
        <w:t xml:space="preserve">не входящего в национальный проект</w:t>
      </w: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</w:p>
    <w:p>
      <w:pPr>
        <w:pStyle w:val="707"/>
        <w:ind w:left="0" w:firstLine="720"/>
        <w:jc w:val="center"/>
        <w:spacing w:before="0" w:after="0" w:line="240" w:lineRule="auto"/>
        <w:rPr>
          <w:rFonts w:ascii="TimesNewRoman" w:hAnsi="TimesNewRoman" w:eastAsia="TimesNewRoman" w:cs="TimesNewRoman"/>
          <w:b/>
          <w:color w:val="26282f"/>
          <w:sz w:val="24"/>
        </w:rPr>
        <w:outlineLvl w:val="0"/>
      </w:pP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  <w:r>
        <w:rPr>
          <w:rFonts w:ascii="TimesNewRoman" w:hAnsi="TimesNewRoman" w:eastAsia="TimesNewRoman" w:cs="TimesNewRoman"/>
          <w:b/>
          <w:color w:val="26282f"/>
          <w:sz w:val="24"/>
        </w:rPr>
      </w:r>
    </w:p>
    <w:tbl>
      <w:tblPr>
        <w:tblW w:w="0" w:type="auto"/>
        <w:tblInd w:w="-57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992"/>
        <w:gridCol w:w="2268"/>
        <w:gridCol w:w="709"/>
        <w:gridCol w:w="891"/>
        <w:gridCol w:w="1672"/>
        <w:gridCol w:w="1502"/>
        <w:gridCol w:w="1745"/>
        <w:gridCol w:w="946"/>
        <w:gridCol w:w="1180"/>
        <w:gridCol w:w="850"/>
        <w:gridCol w:w="1276"/>
        <w:gridCol w:w="188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п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Наименование мероприятия (результата), объекта мероприятия (результата), контрольной точки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0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Срок реализации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3174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Ответственный исполнитель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Адрес объекта (в соответствии с ФИАС)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03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Мощность объекта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Объем финансового обеспечения (тыс. руб.)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Вид документа и характеристика мероприятия (результата)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начало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окончание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предшественники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последователи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5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единица измерения (по </w:t>
            </w:r>
            <w:hyperlink r:id="rId18" w:tooltip="https://garant.belregion.ru/#/document/179222/entry/0" w:history="1">
              <w:r>
                <w:rPr>
                  <w:rFonts w:ascii="TimesNewRoman" w:hAnsi="TimesNewRoman" w:eastAsia="TimesNewRoman" w:cs="TimesNewRoman"/>
                  <w:color w:val="3272c0"/>
                  <w:sz w:val="24"/>
                </w:rPr>
                <w:t xml:space="preserve">ОКЕИ</w:t>
              </w:r>
            </w:hyperlink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значение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8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8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9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11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12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gridSpan w:val="1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492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Задача «Обе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спечение доступности и повышение качества специализированной медицинской помощи в экстренном и плановом порядке населению г. Белгорода и Белгородской области, включая совершенствование оказания медицинской помощи по профилю «Болезни системы кровообращения»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Мероприятие (результат) «Введены в эксплуатацию объекты капитального строительства государственной собственности субъектов Российской Федерации»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01.01.2025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31.12.2029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Сафронов Николай Владимирович, первый заместитель министра области - начальник департамента социального строительства министерства строительства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19834119,1 </w:t>
            </w:r>
            <w:hyperlink r:id="rId19" w:tooltip="https://garant.belregion.ru/#/document/408291527/entry/11010" w:history="1">
              <w:r>
                <w:rPr>
                  <w:rFonts w:ascii="TimesNewRoman" w:hAnsi="TimesNewRoman" w:eastAsia="TimesNewRoman" w:cs="TimesNewRoman"/>
                  <w:color w:val="3272c0"/>
                  <w:sz w:val="24"/>
                  <w:u w:val="single"/>
                  <w:vertAlign w:val="superscript"/>
                </w:rPr>
                <w:t xml:space="preserve">*</w:t>
              </w:r>
            </w:hyperlink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Строительство лечебного корпуса ОГБУЗ «Городская больница N 2 г. Белгорода», который представляет собой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12-этажный корпус для размещения стационарного отделения скорой медицинской помощи с реанимационными койками, койками суточного пребывания и койками скорой медицинской помощи краткосрочного пребывания, операционно-реанимационного комплекса, ЦСО, отделения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сочетанной травмы, отделения сосудистой хирургии для лечения пациентов с ОНМК, отделения для лечения пациентов с ОКС, отделения терапевтического профиля (кардиологическое, неврологическое, эндокринологическое), административного блока и технического этажа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Мероприятие (результат) «Введены в эксплуатацию объекты капитального строительства государственной собственности субъектов Российской Федерации» в 2025 году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01.01.2025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31.12.2025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Сафронов Николай Владимирович, первый заместитель министра области - начальник департамента социального строительства министерства строительства Белгородской области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1081081,1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Отчёт.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pP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Строительство лечебного корпуса ОГБУЗ «Городская больница N 2 г. Белгорода», который представляет собой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 12-этажный корпус для размещения стационарного отделения скорой медицинской помощи с реанимационными койками, койками суточного пребывания и койками скорой медицинской помощи краткосрочного пребывания, операционно-реанимационного комплекса, ЦСО, отделения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  <w:t xml:space="preserve"> сочетанной травмы, отделения сосудистой хирургии для лечения пациентов с ОНМК, отделения для лечения пациентов с ОКС, отделения терапевтического профиля (кардиологическое, неврологическое, эндокринологическое), административного блока и технического этажа</w:t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  <w:r>
              <w:rPr>
                <w:rFonts w:ascii="TimesNewRoman" w:hAnsi="TimesNewRoman" w:eastAsia="TimesNewRoman" w:cs="TimesNewRoman"/>
                <w:color w:val="000000" w:themeColor="text1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1.1.1. К.1.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«Получены положительные заключения по результатам государственных экспертиз на объект «Строительство лечебного корпуса ОГБУЗ «Городская больница N 2 г. Белгорода»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28.02.2025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Заключения экспертиз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1.1.1. К.2.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«Получено разрешение на строительство на объект «Строительство лечебного корпуса ОГБУЗ «Городская больница N 2 г. Белгорода» в соответствии с пообъектным перечнем»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29.04.2025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Иной документ (разрешения на строительство)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1.1.1. К.3.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«Заключен государственный контракт на строительство лечебного корпуса ОГБУЗ «Городская больница N 2 г. Белгорода»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01.06.2025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Государственный контракт с графиком проведения работ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1.1.1. К.4.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1 полугодия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10.07.2025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1.1.1. К.5.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9 месяцев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10.09.2025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1.1.1. К.6.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30.12.2025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1.1.1.1.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Объект мероприятия (результата) «Строительство лечебного корпуса ОГБУЗ «Городская больница N 2 г. Белгорода»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01.01.2025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30.12.2029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Козлитина Оксана Петровна, министр строительства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г. Белгород, ул. Губкина, 46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Площадь, кв. м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43100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1081081,1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X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2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2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5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Коек, мест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400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8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1.1.2.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Мероприятие (результат) «Введены в эксплуатацию объекты капитального строительства государственной собственности субъектов Российской Федерации» в 2026 году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01.01.2026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30.12.2026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Сафронов Николай Владимирович, первый заместитель министра области - начальник департамента социального строительства министерства строительства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2955882,4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Строительство лечебного корпуса ОГБУЗ «Городская больница N 2 г. Белгорода», который представляет собой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12-этажный корпус для размещения стационарного отделения скорой медицинской помощи с реанимационными койками, койками суточного пребывания и койками скорой медицинской помощи краткосрочного пребывания, операционно-реанимационного комплекса, ЦСО, отделения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сочетанной травмы, отделения сосудистой хирургии для лечения пациентов с ОНМК, отделения для лечения пациентов с ОКС, отделения терапевтического профиля (кардиологическое, неврологическое, эндокринологическое), административного блока и технического этажа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1.1.2. К.1.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2 месяцев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02.03.2026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1.1.2. К.2.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4 месяцев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04.05.2026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1.1.2. К.3.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6 месяцев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03.07.2026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1.1.2. К.4.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8 месяцев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07.09.2026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1.1.2. К.5.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10 месяцев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06.11.2026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1.1.2. К.6.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30.12.2026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1.1.2.1.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Объект мероприятия (результата) «Строительство лечебного корпуса ОГБУЗ «Городская больница N 2 г. Белгорода»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01.01.2025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30.12.2029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Козлитина Оксана Петровна, министр строительства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г. Белгород, ул. Губкина, 46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Площадь, кв. м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43100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2955882,4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X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2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2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5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Коек, мест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400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8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1.1.3.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Мероприятие (результат) «Введены в эксплуатацию объекты капитального строительства государственной собственности субъектов Российской Федерации» в 2027 году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01.01.2027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30.12.2027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Сафронов Николай Владимирович, первый заместитель министра области - начальник департамента социального строительства министерства строительства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2580645,2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Строительство лечебного корпуса ОГБУЗ «Городская больница N 2 г. Белгорода», который представляет собой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12-этажный корпус для размещения стационарного отделения скорой медицинской помощи с реанимационными койками, койками суточного пребывания и койками скорой медицинской помощи краткосрочного пребывания, операционно-реанимационного комплекса, ЦСО, отделения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 сочетанной травмы, отделения сосудистой хирургии для лечения пациентов с ОНМК, отделения для лечения пациентов с ОКС, отделения терапевтического профиля (кардиологическое, неврологическое, эндокринологическое), административного блока и технического этажа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1.1.3. К.1.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2 месяцев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04.03.2027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1.1.3. К.2.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4 месяцев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07.05.2027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1.1.3. К.3.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6 месяцев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07.07.2027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1.1.3. К.4.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8 месяцев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07.09.2027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1.1.3. К.5.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10 месяцев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03 11.2027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1.1.3. К.6.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Контрольная точка «Строительно-монтажные работы завершены в текущем году в объёме в соответствии с заключенным государственным контрактом» по итогам текущего года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30.12.2027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Взаимосвязь с иными мероприятиями (результатами) и контрольными точками отсутствует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Черных Артём Геннадьевич, исполняющий обязанности начальника ОГБУ «Управление капитального строительства Белгородской области»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Отчёт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1.1.3.1.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2268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both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Объект мероприятия (результата) «Строительство лечебного корпуса ОГБУЗ «Городская больница N 2 г. Белгорода»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01.01.2025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1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31.12.2029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672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502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Х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745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Козлитина Оксана Петровна, министр строительства Белгородской области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946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г. Белгород, ул. Губкина, 46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Площадь, кв. м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43100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276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2580645,2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881" w:type="dxa"/>
            <w:vAlign w:val="top"/>
            <w:vMerge w:val="restart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X</w:t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92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9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2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02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5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46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118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83" w:lineRule="exact"/>
              <w:rPr>
                <w:rFonts w:ascii="TimesNewRoman" w:hAnsi="TimesNewRoman" w:eastAsia="TimesNewRoman" w:cs="TimesNewRoman"/>
                <w:color w:val="22272f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Коек, мест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50" w:type="dxa"/>
            <w:vAlign w:val="top"/>
            <w:textDirection w:val="lrTb"/>
            <w:noWrap w:val="false"/>
          </w:tcPr>
          <w:p>
            <w:pPr>
              <w:pStyle w:val="706"/>
              <w:ind w:left="0" w:firstLine="0"/>
              <w:jc w:val="center"/>
              <w:spacing w:before="0" w:after="0" w:line="283" w:lineRule="exact"/>
              <w:rPr>
                <w:rFonts w:ascii="TimesNewRoman" w:hAnsi="TimesNewRoman" w:eastAsia="TimesNewRoman" w:cs="TimesNewRoman"/>
                <w:color w:val="22272f"/>
                <w:sz w:val="24"/>
              </w:rPr>
            </w:pPr>
            <w:r>
              <w:rPr>
                <w:rFonts w:ascii="TimesNewRoman" w:hAnsi="TimesNewRoman" w:eastAsia="TimesNewRoman" w:cs="TimesNewRoman"/>
                <w:color w:val="22272f"/>
                <w:sz w:val="24"/>
              </w:rPr>
              <w:t xml:space="preserve">400</w:t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</w:r>
            <w:r>
              <w:rPr>
                <w:rFonts w:ascii="TimesNewRoman" w:hAnsi="TimesNewRoman" w:eastAsia="TimesNewRoman" w:cs="TimesNewRoman"/>
                <w:color w:val="22272f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276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81" w:type="dxa"/>
            <w:vAlign w:val="top"/>
            <w:vMerge w:val="continue"/>
            <w:textDirection w:val="lrTb"/>
            <w:noWrap w:val="false"/>
          </w:tcPr>
          <w:p>
            <w:pPr>
              <w:pStyle w:val="706"/>
              <w:ind w:left="0" w:firstLine="0"/>
              <w:jc w:val="left"/>
              <w:spacing w:before="0" w:after="0" w:line="240" w:lineRule="auto"/>
              <w:rPr>
                <w:rFonts w:ascii="TimesNewRoman" w:hAnsi="TimesNewRoman" w:eastAsia="TimesNewRoman" w:cs="TimesNewRoman"/>
                <w:sz w:val="24"/>
              </w:rPr>
            </w:pP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  <w:r>
              <w:rPr>
                <w:rFonts w:ascii="TimesNewRoman" w:hAnsi="TimesNewRoman" w:eastAsia="TimesNewRoman" w:cs="TimesNewRoman"/>
                <w:sz w:val="24"/>
              </w:rPr>
            </w:r>
          </w:p>
        </w:tc>
      </w:tr>
    </w:tbl>
    <w:p>
      <w:pPr>
        <w:pStyle w:val="707"/>
        <w:ind w:left="0" w:firstLine="720"/>
        <w:jc w:val="center"/>
        <w:spacing w:before="108" w:after="108" w:line="240" w:lineRule="auto"/>
        <w:rPr>
          <w:rFonts w:ascii="TimesNewRomanCYR" w:hAnsi="TimesNewRomanCYR" w:eastAsia="TimesNewRomanCYR" w:cs="TimesNewRomanCYR"/>
          <w:b/>
          <w:color w:val="26282f"/>
          <w:sz w:val="24"/>
        </w:rPr>
        <w:outlineLvl w:val="0"/>
      </w:pPr>
      <w:r>
        <w:rPr>
          <w:rFonts w:ascii="TimesNewRomanCYR" w:hAnsi="TimesNewRomanCYR" w:eastAsia="TimesNewRomanCYR" w:cs="TimesNewRomanCYR"/>
          <w:b/>
          <w:color w:val="26282f"/>
          <w:sz w:val="24"/>
        </w:rPr>
        <w:br/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  <w:r>
        <w:rPr>
          <w:rFonts w:ascii="TimesNewRomanCYR" w:hAnsi="TimesNewRomanCYR" w:eastAsia="TimesNewRomanCYR" w:cs="TimesNewRomanCYR"/>
          <w:b/>
          <w:color w:val="26282f"/>
          <w:sz w:val="24"/>
        </w:rPr>
      </w:r>
    </w:p>
    <w:sectPr>
      <w:headerReference w:type="default" r:id="rId9"/>
      <w:footerReference w:type="default" r:id="rId10"/>
      <w:footnotePr>
        <w:pos w:val="pageBottom"/>
      </w:footnotePr>
      <w:endnotePr/>
      <w:type w:val="nextPage"/>
      <w:pgSz w:w="16800" w:h="11900" w:orient="landscape"/>
      <w:pgMar w:top="800" w:right="478" w:bottom="800" w:left="1015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Style w:val="706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Arial" w:hAnsi="Arial" w:eastAsia="Arial" w:cs="Arial"/>
          <w:sz w:val="24"/>
        </w:rPr>
        <w:separator/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</w:endnote>
  <w:endnote w:type="continuationSeparator" w:id="0">
    <w:p>
      <w:pPr>
        <w:pStyle w:val="706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Arial" w:hAnsi="Arial" w:eastAsia="Arial" w:cs="Arial"/>
          <w:sz w:val="24"/>
        </w:rPr>
        <w:separator/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New">
    <w:panose1 w:val="02000603000000000000"/>
  </w:font>
  <w:font w:name="TimesNewRoman">
    <w:panose1 w:val="02000603000000000000"/>
  </w:font>
  <w:font w:name="CalibriLight">
    <w:panose1 w:val="02000603000000000000"/>
  </w:font>
  <w:font w:name="TimesNewRomanCYR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6"/>
      <w:ind w:left="0" w:firstLine="720"/>
      <w:jc w:val="left"/>
      <w:spacing w:before="0" w:after="0" w:line="240" w:lineRule="auto"/>
      <w:rPr>
        <w:rFonts w:ascii="Arial" w:hAnsi="Arial" w:eastAsia="Arial" w:cs="Arial"/>
        <w:sz w:val="24"/>
      </w:rPr>
    </w:pPr>
    <w:r>
      <w:rPr>
        <w:rFonts w:ascii="Arial" w:hAnsi="Arial" w:eastAsia="Arial" w:cs="Arial"/>
        <w:sz w:val="24"/>
      </w:rPr>
    </w:r>
    <w:r>
      <w:rPr>
        <w:rFonts w:ascii="Arial" w:hAnsi="Arial" w:eastAsia="Arial" w:cs="Arial"/>
        <w:sz w:val="24"/>
      </w:rPr>
    </w:r>
    <w:r>
      <w:rPr>
        <w:rFonts w:ascii="Arial" w:hAnsi="Arial" w:eastAsia="Arial" w:cs="Arial"/>
        <w:sz w:val="24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Style w:val="706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Arial" w:hAnsi="Arial" w:eastAsia="Arial" w:cs="Arial"/>
          <w:sz w:val="24"/>
        </w:rPr>
        <w:separator/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</w:footnote>
  <w:footnote w:type="continuationSeparator" w:id="0">
    <w:p>
      <w:pPr>
        <w:pStyle w:val="706"/>
        <w:ind w:left="0" w:firstLine="720"/>
        <w:jc w:val="both"/>
        <w:spacing w:before="0" w:after="0" w:line="240" w:lineRule="auto"/>
        <w:rPr>
          <w:rFonts w:ascii="TimesNewRomanCYR" w:hAnsi="TimesNewRomanCYR" w:eastAsia="TimesNewRomanCYR" w:cs="TimesNewRomanCYR"/>
          <w:sz w:val="24"/>
        </w:rPr>
      </w:pPr>
      <w:r>
        <w:rPr>
          <w:rFonts w:ascii="Arial" w:hAnsi="Arial" w:eastAsia="Arial" w:cs="Arial"/>
          <w:sz w:val="24"/>
        </w:rPr>
        <w:continuationSeparator/>
      </w:r>
      <w:r>
        <w:rPr>
          <w:rFonts w:ascii="TimesNewRomanCYR" w:hAnsi="TimesNewRomanCYR" w:eastAsia="TimesNewRomanCYR" w:cs="TimesNewRomanCYR"/>
          <w:sz w:val="24"/>
        </w:rPr>
      </w:r>
      <w:r>
        <w:rPr>
          <w:rFonts w:ascii="TimesNewRomanCYR" w:hAnsi="TimesNewRomanCYR" w:eastAsia="TimesNewRomanCYR" w:cs="TimesNewRomanCYR"/>
          <w:sz w:val="24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6"/>
      <w:ind w:left="0" w:firstLine="0"/>
      <w:jc w:val="left"/>
      <w:spacing w:before="0" w:after="0" w:line="240" w:lineRule="auto"/>
      <w:rPr>
        <w:rFonts w:ascii="TimesNewRoman" w:hAnsi="TimesNewRoman" w:eastAsia="TimesNewRoman" w:cs="TimesNewRoman"/>
        <w:sz w:val="24"/>
      </w:rPr>
    </w:pPr>
    <w:r>
      <w:rPr>
        <w:rFonts w:ascii="TimesNewRoman" w:hAnsi="TimesNewRoman" w:eastAsia="TimesNewRoman" w:cs="TimesNewRoman"/>
        <w:sz w:val="24"/>
      </w:rPr>
    </w:r>
    <w:r>
      <w:rPr>
        <w:rFonts w:ascii="TimesNewRoman" w:hAnsi="TimesNewRoman" w:eastAsia="TimesNewRoman" w:cs="TimesNewRoman"/>
        <w:sz w:val="24"/>
      </w:rPr>
    </w:r>
    <w:r>
      <w:rPr>
        <w:rFonts w:ascii="TimesNewRoman" w:hAnsi="TimesNewRoman" w:eastAsia="TimesNewRoman" w:cs="TimesNewRoman"/>
        <w:sz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hanging="360"/>
      </w:pPr>
    </w:lvl>
    <w:lvl w:ilvl="1">
      <w:start w:val="1"/>
      <w:numFmt w:val="bullet"/>
      <w:isLgl w:val="false"/>
      <w:suff w:val="tab"/>
      <w:lvlText w:val="o"/>
      <w:lvlJc w:val="left"/>
      <w:pPr>
        <w:ind w:hanging="360"/>
      </w:pPr>
    </w:lvl>
    <w:lvl w:ilvl="2">
      <w:start w:val="1"/>
      <w:numFmt w:val="bullet"/>
      <w:isLgl w:val="false"/>
      <w:suff w:val="tab"/>
      <w:lvlText w:val="§"/>
      <w:lvlJc w:val="left"/>
      <w:pPr>
        <w:ind w:hanging="360"/>
      </w:pPr>
    </w:lvl>
    <w:lvl w:ilvl="3">
      <w:start w:val="1"/>
      <w:numFmt w:val="bullet"/>
      <w:isLgl w:val="false"/>
      <w:suff w:val="tab"/>
      <w:lvlText w:val="·"/>
      <w:lvlJc w:val="left"/>
      <w:pPr>
        <w:ind w:hanging="360"/>
      </w:pPr>
    </w:lvl>
    <w:lvl w:ilvl="4">
      <w:start w:val="1"/>
      <w:numFmt w:val="bullet"/>
      <w:isLgl w:val="false"/>
      <w:suff w:val="tab"/>
      <w:lvlText w:val="o"/>
      <w:lvlJc w:val="left"/>
      <w:pPr>
        <w:ind w:hanging="360"/>
      </w:pPr>
    </w:lvl>
    <w:lvl w:ilvl="5">
      <w:start w:val="1"/>
      <w:numFmt w:val="bullet"/>
      <w:isLgl w:val="false"/>
      <w:suff w:val="tab"/>
      <w:lvlText w:val="§"/>
      <w:lvlJc w:val="left"/>
      <w:pPr>
        <w:ind w:hanging="360"/>
      </w:pPr>
    </w:lvl>
    <w:lvl w:ilvl="6">
      <w:start w:val="1"/>
      <w:numFmt w:val="bullet"/>
      <w:isLgl w:val="false"/>
      <w:suff w:val="tab"/>
      <w:lvlText w:val="·"/>
      <w:lvlJc w:val="left"/>
      <w:pPr>
        <w:ind w:hanging="360"/>
      </w:pPr>
    </w:lvl>
    <w:lvl w:ilvl="7">
      <w:start w:val="1"/>
      <w:numFmt w:val="bullet"/>
      <w:isLgl w:val="false"/>
      <w:suff w:val="tab"/>
      <w:lvlText w:val="o"/>
      <w:lvlJc w:val="left"/>
      <w:pPr>
        <w:ind w:hanging="360"/>
      </w:pPr>
    </w:lvl>
    <w:lvl w:ilvl="8">
      <w:start w:val="1"/>
      <w:numFmt w:val="bullet"/>
      <w:isLgl w:val="false"/>
      <w:suff w:val="tab"/>
      <w:lvlText w:val="§"/>
      <w:lvlJc w:val="left"/>
      <w:pPr>
        <w:ind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beneathText"/>
    <w:numFmt w:val="decimal"/>
    <w:numStart w:val="1"/>
    <w:numRestart w:val="continuous"/>
    <w:footnote w:id="-1"/>
    <w:footnote w:id="0"/>
  </w:footnotePr>
  <w:endnotePr>
    <w:pos w:val="sect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" w:hAnsi="Arial" w:eastAsia="Arial" w:cs="Arial"/>
        <w:sz w:val="24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8">
    <w:name w:val="Heading 1 Char"/>
    <w:basedOn w:val="716"/>
    <w:rPr>
      <w:rFonts w:ascii="Arial" w:hAnsi="Arial" w:eastAsia="Arial" w:cs="Arial"/>
      <w:sz w:val="40"/>
    </w:rPr>
  </w:style>
  <w:style w:type="character" w:styleId="689">
    <w:name w:val="Heading 2 Char"/>
    <w:basedOn w:val="716"/>
    <w:rPr>
      <w:rFonts w:ascii="Arial" w:hAnsi="Arial" w:eastAsia="Arial" w:cs="Arial"/>
      <w:sz w:val="34"/>
    </w:rPr>
  </w:style>
  <w:style w:type="character" w:styleId="690">
    <w:name w:val="Heading 3 Char"/>
    <w:basedOn w:val="716"/>
    <w:rPr>
      <w:rFonts w:ascii="Arial" w:hAnsi="Arial" w:eastAsia="Arial" w:cs="Arial"/>
      <w:sz w:val="30"/>
    </w:rPr>
  </w:style>
  <w:style w:type="character" w:styleId="691">
    <w:name w:val="Heading 4 Char"/>
    <w:basedOn w:val="716"/>
    <w:rPr>
      <w:rFonts w:ascii="Arial" w:hAnsi="Arial" w:eastAsia="Arial" w:cs="Arial"/>
      <w:b/>
      <w:sz w:val="26"/>
    </w:rPr>
  </w:style>
  <w:style w:type="character" w:styleId="692">
    <w:name w:val="Heading 5 Char"/>
    <w:basedOn w:val="716"/>
    <w:rPr>
      <w:rFonts w:ascii="Arial" w:hAnsi="Arial" w:eastAsia="Arial" w:cs="Arial"/>
      <w:b/>
      <w:sz w:val="24"/>
    </w:rPr>
  </w:style>
  <w:style w:type="character" w:styleId="693">
    <w:name w:val="Heading 6 Char"/>
    <w:basedOn w:val="716"/>
    <w:rPr>
      <w:rFonts w:ascii="Arial" w:hAnsi="Arial" w:eastAsia="Arial" w:cs="Arial"/>
      <w:b/>
      <w:sz w:val="22"/>
    </w:rPr>
  </w:style>
  <w:style w:type="character" w:styleId="694">
    <w:name w:val="Heading 7 Char"/>
    <w:basedOn w:val="716"/>
    <w:rPr>
      <w:rFonts w:ascii="Arial" w:hAnsi="Arial" w:eastAsia="Arial" w:cs="Arial"/>
      <w:b/>
      <w:i/>
      <w:sz w:val="22"/>
    </w:rPr>
  </w:style>
  <w:style w:type="character" w:styleId="695">
    <w:name w:val="Heading 8 Char"/>
    <w:basedOn w:val="716"/>
    <w:rPr>
      <w:rFonts w:ascii="Arial" w:hAnsi="Arial" w:eastAsia="Arial" w:cs="Arial"/>
      <w:i/>
      <w:sz w:val="22"/>
    </w:rPr>
  </w:style>
  <w:style w:type="character" w:styleId="696">
    <w:name w:val="Heading 9 Char"/>
    <w:basedOn w:val="716"/>
    <w:rPr>
      <w:rFonts w:ascii="Arial" w:hAnsi="Arial" w:eastAsia="Arial" w:cs="Arial"/>
      <w:i/>
      <w:sz w:val="21"/>
    </w:rPr>
  </w:style>
  <w:style w:type="character" w:styleId="697">
    <w:name w:val="Title Char"/>
    <w:basedOn w:val="716"/>
    <w:rPr>
      <w:rFonts w:ascii="Arial" w:hAnsi="Arial" w:eastAsia="Arial" w:cs="Arial"/>
      <w:sz w:val="48"/>
    </w:rPr>
  </w:style>
  <w:style w:type="character" w:styleId="698">
    <w:name w:val="Subtitle Char"/>
    <w:basedOn w:val="716"/>
    <w:rPr>
      <w:rFonts w:ascii="Arial" w:hAnsi="Arial" w:eastAsia="Arial" w:cs="Arial"/>
      <w:sz w:val="24"/>
    </w:rPr>
  </w:style>
  <w:style w:type="character" w:styleId="699">
    <w:name w:val="Quote Char"/>
    <w:rPr>
      <w:rFonts w:ascii="Arial" w:hAnsi="Arial" w:eastAsia="Arial" w:cs="Arial"/>
      <w:i/>
      <w:sz w:val="24"/>
    </w:rPr>
  </w:style>
  <w:style w:type="character" w:styleId="700">
    <w:name w:val="Intense Quote Char"/>
    <w:rPr>
      <w:rFonts w:ascii="Arial" w:hAnsi="Arial" w:eastAsia="Arial" w:cs="Arial"/>
      <w:i/>
      <w:sz w:val="24"/>
    </w:rPr>
  </w:style>
  <w:style w:type="character" w:styleId="701">
    <w:name w:val="Header Char"/>
    <w:basedOn w:val="716"/>
    <w:rPr>
      <w:rFonts w:ascii="Arial" w:hAnsi="Arial" w:eastAsia="Arial" w:cs="Arial"/>
      <w:sz w:val="24"/>
    </w:rPr>
  </w:style>
  <w:style w:type="character" w:styleId="702">
    <w:name w:val="Footer Char"/>
    <w:basedOn w:val="716"/>
    <w:rPr>
      <w:rFonts w:ascii="Arial" w:hAnsi="Arial" w:eastAsia="Arial" w:cs="Arial"/>
      <w:sz w:val="24"/>
    </w:rPr>
  </w:style>
  <w:style w:type="character" w:styleId="703">
    <w:name w:val="Caption Char"/>
    <w:basedOn w:val="716"/>
    <w:rPr>
      <w:rFonts w:ascii="Arial" w:hAnsi="Arial" w:eastAsia="Arial" w:cs="Arial"/>
      <w:b/>
      <w:color w:val="4f81bd"/>
      <w:sz w:val="18"/>
    </w:rPr>
  </w:style>
  <w:style w:type="character" w:styleId="704">
    <w:name w:val="Footnote Text Char"/>
    <w:rPr>
      <w:rFonts w:ascii="Arial" w:hAnsi="Arial" w:eastAsia="Arial" w:cs="Arial"/>
      <w:sz w:val="18"/>
    </w:rPr>
  </w:style>
  <w:style w:type="character" w:styleId="705">
    <w:name w:val="Endnote Text Char"/>
    <w:rPr>
      <w:rFonts w:ascii="Arial" w:hAnsi="Arial" w:eastAsia="Arial" w:cs="Arial"/>
      <w:sz w:val="20"/>
    </w:rPr>
  </w:style>
  <w:style w:type="paragraph" w:styleId="706" w:default="1">
    <w:name w:val="Normal"/>
    <w:qFormat/>
    <w:pPr>
      <w:ind w:left="0" w:firstLine="720"/>
      <w:jc w:val="both"/>
      <w:spacing w:before="0" w:after="0" w:line="240" w:lineRule="auto"/>
    </w:pPr>
    <w:rPr>
      <w:rFonts w:ascii="TimesNewRomanCYR" w:hAnsi="TimesNewRomanCYR" w:eastAsia="TimesNewRomanCYR" w:cs="TimesNewRomanCYR"/>
      <w:sz w:val="24"/>
    </w:rPr>
  </w:style>
  <w:style w:type="paragraph" w:styleId="707">
    <w:name w:val="Heading 1"/>
    <w:basedOn w:val="706"/>
    <w:qFormat/>
    <w:pPr>
      <w:ind w:left="0"/>
      <w:jc w:val="center"/>
      <w:spacing w:before="108" w:after="108" w:line="240" w:lineRule="auto"/>
      <w:outlineLvl w:val="0"/>
    </w:pPr>
    <w:rPr>
      <w:rFonts w:ascii="TimesNewRomanCYR" w:hAnsi="TimesNewRomanCYR" w:eastAsia="TimesNewRomanCYR" w:cs="TimesNewRomanCYR"/>
      <w:b/>
      <w:color w:val="26282f"/>
      <w:sz w:val="24"/>
    </w:rPr>
  </w:style>
  <w:style w:type="paragraph" w:styleId="708">
    <w:name w:val="Heading 2"/>
    <w:basedOn w:val="706"/>
    <w:qFormat/>
    <w:pPr>
      <w:ind w:left="0"/>
      <w:jc w:val="left"/>
      <w:keepLines/>
      <w:keepNext/>
      <w:spacing w:before="360" w:after="200" w:line="240" w:lineRule="auto"/>
      <w:outlineLvl w:val="1"/>
    </w:pPr>
    <w:rPr>
      <w:rFonts w:ascii="Arial" w:hAnsi="Arial" w:eastAsia="Arial" w:cs="Arial"/>
      <w:sz w:val="34"/>
    </w:rPr>
  </w:style>
  <w:style w:type="paragraph" w:styleId="709">
    <w:name w:val="Heading 3"/>
    <w:basedOn w:val="706"/>
    <w:qFormat/>
    <w:pPr>
      <w:ind w:left="0"/>
      <w:jc w:val="left"/>
      <w:keepLines/>
      <w:keepNext/>
      <w:spacing w:before="320" w:after="200" w:line="240" w:lineRule="auto"/>
      <w:outlineLvl w:val="2"/>
    </w:pPr>
    <w:rPr>
      <w:rFonts w:ascii="Arial" w:hAnsi="Arial" w:eastAsia="Arial" w:cs="Arial"/>
      <w:sz w:val="30"/>
    </w:rPr>
  </w:style>
  <w:style w:type="paragraph" w:styleId="710">
    <w:name w:val="Heading 4"/>
    <w:basedOn w:val="706"/>
    <w:qFormat/>
    <w:pPr>
      <w:ind w:left="0"/>
      <w:jc w:val="left"/>
      <w:keepLines/>
      <w:keepNext/>
      <w:spacing w:before="320" w:after="200" w:line="240" w:lineRule="auto"/>
      <w:outlineLvl w:val="3"/>
    </w:pPr>
    <w:rPr>
      <w:rFonts w:ascii="Arial" w:hAnsi="Arial" w:eastAsia="Arial" w:cs="Arial"/>
      <w:b/>
      <w:sz w:val="26"/>
    </w:rPr>
  </w:style>
  <w:style w:type="paragraph" w:styleId="711">
    <w:name w:val="Heading 5"/>
    <w:basedOn w:val="706"/>
    <w:qFormat/>
    <w:pPr>
      <w:ind w:left="0"/>
      <w:jc w:val="left"/>
      <w:keepLines/>
      <w:keepNext/>
      <w:spacing w:before="320" w:after="200" w:line="240" w:lineRule="auto"/>
      <w:outlineLvl w:val="4"/>
    </w:pPr>
    <w:rPr>
      <w:rFonts w:ascii="Arial" w:hAnsi="Arial" w:eastAsia="Arial" w:cs="Arial"/>
      <w:b/>
      <w:sz w:val="24"/>
    </w:rPr>
  </w:style>
  <w:style w:type="paragraph" w:styleId="712">
    <w:name w:val="Heading 6"/>
    <w:basedOn w:val="706"/>
    <w:qFormat/>
    <w:pPr>
      <w:ind w:left="0"/>
      <w:jc w:val="left"/>
      <w:keepLines/>
      <w:keepNext/>
      <w:spacing w:before="320" w:after="200" w:line="240" w:lineRule="auto"/>
      <w:outlineLvl w:val="5"/>
    </w:pPr>
    <w:rPr>
      <w:rFonts w:ascii="Arial" w:hAnsi="Arial" w:eastAsia="Arial" w:cs="Arial"/>
      <w:b/>
      <w:sz w:val="22"/>
    </w:rPr>
  </w:style>
  <w:style w:type="paragraph" w:styleId="713">
    <w:name w:val="Heading 7"/>
    <w:basedOn w:val="706"/>
    <w:qFormat/>
    <w:pPr>
      <w:ind w:left="0"/>
      <w:jc w:val="left"/>
      <w:keepLines/>
      <w:keepNext/>
      <w:spacing w:before="320" w:after="200" w:line="240" w:lineRule="auto"/>
      <w:outlineLvl w:val="6"/>
    </w:pPr>
    <w:rPr>
      <w:rFonts w:ascii="Arial" w:hAnsi="Arial" w:eastAsia="Arial" w:cs="Arial"/>
      <w:b/>
      <w:i/>
      <w:sz w:val="22"/>
    </w:rPr>
  </w:style>
  <w:style w:type="paragraph" w:styleId="714">
    <w:name w:val="Heading 8"/>
    <w:basedOn w:val="706"/>
    <w:qFormat/>
    <w:pPr>
      <w:ind w:left="0"/>
      <w:jc w:val="left"/>
      <w:keepLines/>
      <w:keepNext/>
      <w:spacing w:before="320" w:after="200" w:line="240" w:lineRule="auto"/>
      <w:outlineLvl w:val="7"/>
    </w:pPr>
    <w:rPr>
      <w:rFonts w:ascii="Arial" w:hAnsi="Arial" w:eastAsia="Arial" w:cs="Arial"/>
      <w:i/>
      <w:sz w:val="22"/>
    </w:rPr>
  </w:style>
  <w:style w:type="paragraph" w:styleId="715">
    <w:name w:val="Heading 9"/>
    <w:basedOn w:val="706"/>
    <w:qFormat/>
    <w:pPr>
      <w:ind w:left="0"/>
      <w:jc w:val="left"/>
      <w:keepLines/>
      <w:keepNext/>
      <w:spacing w:before="320" w:after="200" w:line="240" w:lineRule="auto"/>
      <w:outlineLvl w:val="8"/>
    </w:pPr>
    <w:rPr>
      <w:rFonts w:ascii="Arial" w:hAnsi="Arial" w:eastAsia="Arial" w:cs="Arial"/>
      <w:i/>
      <w:sz w:val="21"/>
    </w:rPr>
  </w:style>
  <w:style w:type="character" w:styleId="716" w:default="1">
    <w:name w:val="Default Paragraph Font"/>
    <w:semiHidden/>
    <w:unhideWhenUsed/>
    <w:rPr>
      <w:rFonts w:ascii="Arial" w:hAnsi="Arial" w:eastAsia="Arial" w:cs="Arial"/>
      <w:sz w:val="24"/>
    </w:rPr>
  </w:style>
  <w:style w:type="table" w:styleId="717" w:default="1">
    <w:name w:val="Normal Table"/>
    <w:semiHidden/>
    <w:unhideWhenUsed/>
    <w:pPr>
      <w:ind w:left="0"/>
      <w:jc w:val="left"/>
      <w:spacing w:before="0" w:after="160" w:line="259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108" w:type="dxa"/>
        <w:right w:w="108" w:type="dxa"/>
      </w:tblCellMar>
    </w:tblPr>
  </w:style>
  <w:style w:type="character" w:styleId="718">
    <w:name w:val="Заголовок 1 Знак1"/>
    <w:rPr>
      <w:rFonts w:ascii="Arial" w:hAnsi="Arial" w:eastAsia="Arial" w:cs="Arial"/>
      <w:sz w:val="40"/>
    </w:rPr>
  </w:style>
  <w:style w:type="paragraph" w:styleId="719">
    <w:name w:val="List Paragraph"/>
    <w:basedOn w:val="706"/>
    <w:qFormat/>
    <w:pPr>
      <w:contextualSpacing/>
      <w:ind w:left="720"/>
      <w:jc w:val="left"/>
      <w:spacing w:before="0" w:after="0" w:line="240" w:lineRule="auto"/>
    </w:pPr>
    <w:rPr>
      <w:rFonts w:ascii="Arial" w:hAnsi="Arial" w:eastAsia="Arial" w:cs="Arial"/>
      <w:sz w:val="24"/>
    </w:rPr>
  </w:style>
  <w:style w:type="character" w:styleId="720">
    <w:name w:val="Заголовок 2 Знак"/>
    <w:rPr>
      <w:rFonts w:ascii="Arial" w:hAnsi="Arial" w:eastAsia="Arial" w:cs="Arial"/>
      <w:sz w:val="34"/>
    </w:rPr>
  </w:style>
  <w:style w:type="character" w:styleId="721">
    <w:name w:val="Заголовок 3 Знак"/>
    <w:rPr>
      <w:rFonts w:ascii="Arial" w:hAnsi="Arial" w:eastAsia="Arial" w:cs="Arial"/>
      <w:sz w:val="30"/>
    </w:rPr>
  </w:style>
  <w:style w:type="character" w:styleId="722">
    <w:name w:val="Заголовок 4 Знак"/>
    <w:rPr>
      <w:rFonts w:ascii="Arial" w:hAnsi="Arial" w:eastAsia="Arial" w:cs="Arial"/>
      <w:b/>
      <w:sz w:val="26"/>
    </w:rPr>
  </w:style>
  <w:style w:type="character" w:styleId="723">
    <w:name w:val="Заголовок 5 Знак"/>
    <w:rPr>
      <w:rFonts w:ascii="Arial" w:hAnsi="Arial" w:eastAsia="Arial" w:cs="Arial"/>
      <w:b/>
      <w:sz w:val="24"/>
    </w:rPr>
  </w:style>
  <w:style w:type="character" w:styleId="724">
    <w:name w:val="Заголовок 6 Знак"/>
    <w:rPr>
      <w:rFonts w:ascii="Arial" w:hAnsi="Arial" w:eastAsia="Arial" w:cs="Arial"/>
      <w:b/>
      <w:sz w:val="22"/>
    </w:rPr>
  </w:style>
  <w:style w:type="character" w:styleId="725">
    <w:name w:val="Заголовок 7 Знак"/>
    <w:rPr>
      <w:rFonts w:ascii="Arial" w:hAnsi="Arial" w:eastAsia="Arial" w:cs="Arial"/>
      <w:b/>
      <w:i/>
      <w:sz w:val="22"/>
    </w:rPr>
  </w:style>
  <w:style w:type="character" w:styleId="726">
    <w:name w:val="Заголовок 8 Знак"/>
    <w:rPr>
      <w:rFonts w:ascii="Arial" w:hAnsi="Arial" w:eastAsia="Arial" w:cs="Arial"/>
      <w:i/>
      <w:sz w:val="22"/>
    </w:rPr>
  </w:style>
  <w:style w:type="character" w:styleId="727">
    <w:name w:val="Заголовок 9 Знак"/>
    <w:rPr>
      <w:rFonts w:ascii="Arial" w:hAnsi="Arial" w:eastAsia="Arial" w:cs="Arial"/>
      <w:i/>
      <w:sz w:val="21"/>
    </w:rPr>
  </w:style>
  <w:style w:type="paragraph" w:styleId="728">
    <w:name w:val="No Spacing"/>
    <w:qFormat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</w:style>
  <w:style w:type="paragraph" w:styleId="729">
    <w:name w:val="Title"/>
    <w:basedOn w:val="706"/>
    <w:qFormat/>
    <w:pPr>
      <w:contextualSpacing/>
      <w:ind w:left="0"/>
      <w:jc w:val="left"/>
      <w:spacing w:before="300" w:after="200" w:line="240" w:lineRule="auto"/>
    </w:pPr>
    <w:rPr>
      <w:rFonts w:ascii="Arial" w:hAnsi="Arial" w:eastAsia="Arial" w:cs="Arial"/>
      <w:sz w:val="48"/>
    </w:rPr>
  </w:style>
  <w:style w:type="paragraph" w:styleId="730">
    <w:name w:val="Subtitle"/>
    <w:basedOn w:val="706"/>
    <w:qFormat/>
    <w:pPr>
      <w:ind w:left="0"/>
      <w:jc w:val="left"/>
      <w:spacing w:before="200" w:after="200" w:line="240" w:lineRule="auto"/>
    </w:pPr>
    <w:rPr>
      <w:rFonts w:ascii="Arial" w:hAnsi="Arial" w:eastAsia="Arial" w:cs="Arial"/>
      <w:sz w:val="24"/>
    </w:rPr>
  </w:style>
  <w:style w:type="character" w:styleId="731">
    <w:name w:val="Заголовок Знак"/>
    <w:rPr>
      <w:rFonts w:ascii="Arial" w:hAnsi="Arial" w:eastAsia="Arial" w:cs="Arial"/>
      <w:sz w:val="48"/>
    </w:rPr>
  </w:style>
  <w:style w:type="paragraph" w:styleId="732">
    <w:name w:val="Quote"/>
    <w:basedOn w:val="706"/>
    <w:qFormat/>
    <w:pPr>
      <w:ind w:left="720"/>
      <w:jc w:val="left"/>
      <w:spacing w:before="0" w:after="0" w:line="240" w:lineRule="auto"/>
    </w:pPr>
    <w:rPr>
      <w:rFonts w:ascii="Arial" w:hAnsi="Arial" w:eastAsia="Arial" w:cs="Arial"/>
      <w:i/>
      <w:sz w:val="24"/>
    </w:rPr>
  </w:style>
  <w:style w:type="character" w:styleId="733">
    <w:name w:val="Подзаголовок Знак"/>
    <w:rPr>
      <w:rFonts w:ascii="Arial" w:hAnsi="Arial" w:eastAsia="Arial" w:cs="Arial"/>
      <w:sz w:val="24"/>
    </w:rPr>
  </w:style>
  <w:style w:type="paragraph" w:styleId="734">
    <w:name w:val="Intense Quote"/>
    <w:basedOn w:val="706"/>
    <w:qFormat/>
    <w:pPr>
      <w:contextualSpacing/>
      <w:ind w:left="720"/>
      <w:jc w:val="left"/>
      <w:spacing w:before="0" w:after="0" w:line="240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Arial" w:hAnsi="Arial" w:eastAsia="Arial" w:cs="Arial"/>
      <w:i/>
      <w:sz w:val="24"/>
    </w:rPr>
  </w:style>
  <w:style w:type="character" w:styleId="735">
    <w:name w:val="Цитата 2 Знак"/>
    <w:rPr>
      <w:rFonts w:ascii="Arial" w:hAnsi="Arial" w:eastAsia="Arial" w:cs="Arial"/>
      <w:i/>
      <w:sz w:val="24"/>
    </w:rPr>
  </w:style>
  <w:style w:type="character" w:styleId="736">
    <w:name w:val="Верхний колонтитул Знак1"/>
    <w:rPr>
      <w:rFonts w:ascii="Arial" w:hAnsi="Arial" w:eastAsia="Arial" w:cs="Arial"/>
      <w:sz w:val="24"/>
    </w:rPr>
  </w:style>
  <w:style w:type="character" w:styleId="737">
    <w:name w:val="Выделенная цитата Знак"/>
    <w:rPr>
      <w:rFonts w:ascii="Arial" w:hAnsi="Arial" w:eastAsia="Arial" w:cs="Arial"/>
      <w:i/>
      <w:sz w:val="24"/>
    </w:rPr>
  </w:style>
  <w:style w:type="character" w:styleId="738">
    <w:name w:val="Нижний колонтитул Знак1"/>
    <w:rPr>
      <w:rFonts w:ascii="Arial" w:hAnsi="Arial" w:eastAsia="Arial" w:cs="Arial"/>
      <w:sz w:val="24"/>
    </w:rPr>
  </w:style>
  <w:style w:type="paragraph" w:styleId="739">
    <w:name w:val="Caption"/>
    <w:basedOn w:val="706"/>
    <w:link w:val="703"/>
    <w:qFormat/>
    <w:pPr>
      <w:ind w:left="0"/>
      <w:jc w:val="left"/>
      <w:spacing w:before="0" w:after="0" w:line="276" w:lineRule="auto"/>
    </w:pPr>
    <w:rPr>
      <w:rFonts w:ascii="Arial" w:hAnsi="Arial" w:eastAsia="Arial" w:cs="Arial"/>
      <w:b/>
      <w:color w:val="4f81bd"/>
      <w:sz w:val="18"/>
    </w:rPr>
  </w:style>
  <w:style w:type="character" w:styleId="740">
    <w:name w:val="Название объекта Знак"/>
    <w:rPr>
      <w:rFonts w:ascii="Arial" w:hAnsi="Arial" w:eastAsia="Arial" w:cs="Arial"/>
      <w:b/>
      <w:color w:val="4f81bd"/>
      <w:sz w:val="18"/>
    </w:rPr>
  </w:style>
  <w:style w:type="table" w:styleId="741">
    <w:name w:val="Table Grid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108" w:type="dxa"/>
        <w:right w:w="108" w:type="dxa"/>
      </w:tblCellMar>
    </w:tblPr>
  </w:style>
  <w:style w:type="table" w:styleId="742">
    <w:name w:val="Table Grid Light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108" w:type="dxa"/>
        <w:right w:w="108" w:type="dxa"/>
      </w:tblCellMar>
    </w:tblPr>
  </w:style>
  <w:style w:type="table" w:styleId="743">
    <w:name w:val="Plain Table 1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44">
    <w:name w:val="Plain Table 2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45">
    <w:name w:val="Plain Table 3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2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46">
    <w:name w:val="Plain Table 4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2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47">
    <w:name w:val="Plain Table 5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2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48">
    <w:name w:val="Grid Table 1 Light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2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49">
    <w:name w:val="Grid Table 1 Light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50">
    <w:name w:val="Grid Table 1 Light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51">
    <w:name w:val="Grid Table 1 Light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52">
    <w:name w:val="Grid Table 1 Light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53">
    <w:name w:val="Grid Table 1 Light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54">
    <w:name w:val="Grid Table 1 Light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55">
    <w:name w:val="Grid Table 2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2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56">
    <w:name w:val="Grid Table 2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57">
    <w:name w:val="Grid Table 2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58">
    <w:name w:val="Grid Table 2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59">
    <w:name w:val="Grid Table 2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60">
    <w:name w:val="Grid Table 2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61">
    <w:name w:val="Grid Table 2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62">
    <w:name w:val="Grid Table 3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2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63">
    <w:name w:val="Grid Table 3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64">
    <w:name w:val="Grid Table 3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65">
    <w:name w:val="Grid Table 3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66">
    <w:name w:val="Grid Table 3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67">
    <w:name w:val="Grid Table 3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68">
    <w:name w:val="Grid Table 3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69">
    <w:name w:val="Grid Table 4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2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0">
    <w:name w:val="Grid Table 4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1">
    <w:name w:val="Grid Table 4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2">
    <w:name w:val="Grid Table 4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3">
    <w:name w:val="Grid Table 4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4">
    <w:name w:val="Grid Table 4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5">
    <w:name w:val="Grid Table 4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6">
    <w:name w:val="Grid Table 5 Dark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7">
    <w:name w:val="Grid Table 5 Dark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8">
    <w:name w:val="Grid Table 5 Dark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79">
    <w:name w:val="Grid Table 5 Dark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0">
    <w:name w:val="Grid Table 5 Dark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1">
    <w:name w:val="Grid Table 5 Dark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2">
    <w:name w:val="Grid Table 5 Dark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3">
    <w:name w:val="Grid Table 6 Colorful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4">
    <w:name w:val="Grid Table 6 Colorful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5">
    <w:name w:val="Grid Table 6 Colorful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6">
    <w:name w:val="Grid Table 6 Colorful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7">
    <w:name w:val="Grid Table 6 Colorful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8">
    <w:name w:val="Grid Table 6 Colorful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89">
    <w:name w:val="Grid Table 6 Colorful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0">
    <w:name w:val="Grid Table 7 Colorful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1">
    <w:name w:val="Grid Table 7 Colorful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2">
    <w:name w:val="Grid Table 7 Colorful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3">
    <w:name w:val="Grid Table 7 Colorful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4">
    <w:name w:val="Grid Table 7 Colorful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5">
    <w:name w:val="Grid Table 7 Colorful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6">
    <w:name w:val="Grid Table 7 Colorful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7">
    <w:name w:val="List Table 1 Light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8">
    <w:name w:val="List Table 1 Light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799">
    <w:name w:val="List Table 1 Light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0">
    <w:name w:val="List Table 1 Light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1">
    <w:name w:val="List Table 1 Light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2">
    <w:name w:val="List Table 1 Light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3">
    <w:name w:val="List Table 1 Light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4">
    <w:name w:val="List Table 2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2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5">
    <w:name w:val="List Table 2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6">
    <w:name w:val="List Table 2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7">
    <w:name w:val="List Table 2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8">
    <w:name w:val="List Table 2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09">
    <w:name w:val="List Table 2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0">
    <w:name w:val="List Table 2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1">
    <w:name w:val="List Table 3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2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2">
    <w:name w:val="List Table 3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3">
    <w:name w:val="List Table 3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4">
    <w:name w:val="List Table 3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5">
    <w:name w:val="List Table 3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6">
    <w:name w:val="List Table 3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7">
    <w:name w:val="List Table 3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8">
    <w:name w:val="List Table 4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2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19">
    <w:name w:val="List Table 4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0">
    <w:name w:val="List Table 4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1">
    <w:name w:val="List Table 4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2">
    <w:name w:val="List Table 4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3">
    <w:name w:val="List Table 4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4">
    <w:name w:val="List Table 4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5">
    <w:name w:val="List Table 5 Dark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6">
    <w:name w:val="List Table 5 Dark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7">
    <w:name w:val="List Table 5 Dark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8">
    <w:name w:val="List Table 5 Dark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29">
    <w:name w:val="List Table 5 Dark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0">
    <w:name w:val="List Table 5 Dark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1">
    <w:name w:val="List Table 5 Dark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2">
    <w:name w:val="List Table 6 Colorful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3">
    <w:name w:val="List Table 6 Colorful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4">
    <w:name w:val="List Table 6 Colorful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5">
    <w:name w:val="List Table 6 Colorful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6">
    <w:name w:val="List Table 6 Colorful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7">
    <w:name w:val="List Table 6 Colorful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8">
    <w:name w:val="List Table 6 Colorful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39">
    <w:name w:val="List Table 7 Colorful"/>
    <w:basedOn w:val="717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40">
    <w:name w:val="List Table 7 Colorful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41">
    <w:name w:val="List Table 7 Colorful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42">
    <w:name w:val="List Table 7 Colorful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43">
    <w:name w:val="List Table 7 Colorful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44">
    <w:name w:val="List Table 7 Colorful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45">
    <w:name w:val="List Table 7 Colorful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46">
    <w:name w:val="Lined - Accent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47">
    <w:name w:val="Lined - Accent 1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48">
    <w:name w:val="Lined - Accent 2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49">
    <w:name w:val="Lined - Accent 3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50">
    <w:name w:val="Lined - Accent 4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51">
    <w:name w:val="Lined - Accent 5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52">
    <w:name w:val="Lined - Accent 6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53">
    <w:name w:val="Bordered &amp; Lined - Accent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54">
    <w:name w:val="Bordered &amp; Lined - Accent 1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55">
    <w:name w:val="Bordered &amp; Lined - Accent 2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56">
    <w:name w:val="Bordered &amp; Lined - Accent 3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57">
    <w:name w:val="Bordered &amp; Lined - Accent 4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58">
    <w:name w:val="Bordered &amp; Lined - Accent 5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59">
    <w:name w:val="Bordered &amp; Lined - Accent 6"/>
    <w:pPr>
      <w:ind w:left="0"/>
      <w:jc w:val="left"/>
      <w:spacing w:before="0" w:after="0" w:line="240" w:lineRule="auto"/>
    </w:pPr>
    <w:rPr>
      <w:rFonts w:ascii="Arial" w:hAnsi="Arial" w:eastAsia="Arial" w:cs="Arial"/>
      <w:color w:val="404040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60">
    <w:name w:val="Bordered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61">
    <w:name w:val="Bordered - Accent 1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62">
    <w:name w:val="Bordered - Accent 2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63">
    <w:name w:val="Bordered - Accent 3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64">
    <w:name w:val="Bordered - Accent 4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65">
    <w:name w:val="Bordered - Accent 5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table" w:styleId="866">
    <w:name w:val="Bordered - Accent 6"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  <w:tblPr>
      <w:tblW w:w="0" w:type="auto"/>
      <w:tblInd w:w="0" w:type="dxa"/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Layout w:type="autofit"/>
      <w:tblCellMar>
        <w:left w:w="0" w:type="dxa"/>
        <w:right w:w="0" w:type="dxa"/>
      </w:tblCellMar>
    </w:tblPr>
  </w:style>
  <w:style w:type="character" w:styleId="867">
    <w:name w:val="Hyperlink"/>
    <w:basedOn w:val="716"/>
    <w:unhideWhenUsed/>
    <w:rPr>
      <w:rFonts w:ascii="Arial" w:hAnsi="Arial" w:eastAsia="Arial" w:cs="Arial"/>
      <w:color w:val="0000ff"/>
      <w:sz w:val="24"/>
      <w:u w:val="single"/>
    </w:rPr>
  </w:style>
  <w:style w:type="paragraph" w:styleId="868">
    <w:name w:val="footnote text"/>
    <w:basedOn w:val="706"/>
    <w:semiHidden/>
    <w:unhideWhenUsed/>
    <w:pPr>
      <w:ind w:left="0"/>
      <w:jc w:val="left"/>
      <w:spacing w:before="0" w:after="40" w:line="240" w:lineRule="auto"/>
    </w:pPr>
    <w:rPr>
      <w:rFonts w:ascii="Arial" w:hAnsi="Arial" w:eastAsia="Arial" w:cs="Arial"/>
      <w:sz w:val="18"/>
    </w:rPr>
  </w:style>
  <w:style w:type="character" w:styleId="869">
    <w:name w:val="footnote reference"/>
    <w:basedOn w:val="716"/>
    <w:unhideWhenUsed/>
    <w:rPr>
      <w:rFonts w:ascii="Arial" w:hAnsi="Arial" w:eastAsia="Arial" w:cs="Arial"/>
      <w:sz w:val="24"/>
      <w:vertAlign w:val="superscript"/>
    </w:rPr>
  </w:style>
  <w:style w:type="character" w:styleId="870">
    <w:name w:val="Текст сноски Знак"/>
    <w:rPr>
      <w:rFonts w:ascii="Arial" w:hAnsi="Arial" w:eastAsia="Arial" w:cs="Arial"/>
      <w:sz w:val="18"/>
    </w:rPr>
  </w:style>
  <w:style w:type="paragraph" w:styleId="871">
    <w:name w:val="endnote text"/>
    <w:basedOn w:val="706"/>
    <w:semiHidden/>
    <w:unhideWhenUsed/>
    <w:pPr>
      <w:ind w:left="0"/>
      <w:jc w:val="left"/>
      <w:spacing w:before="0" w:after="0" w:line="240" w:lineRule="auto"/>
    </w:pPr>
    <w:rPr>
      <w:rFonts w:ascii="Arial" w:hAnsi="Arial" w:eastAsia="Arial" w:cs="Arial"/>
      <w:sz w:val="20"/>
    </w:rPr>
  </w:style>
  <w:style w:type="character" w:styleId="872">
    <w:name w:val="endnote reference"/>
    <w:basedOn w:val="716"/>
    <w:semiHidden/>
    <w:unhideWhenUsed/>
    <w:rPr>
      <w:rFonts w:ascii="Arial" w:hAnsi="Arial" w:eastAsia="Arial" w:cs="Arial"/>
      <w:sz w:val="24"/>
      <w:vertAlign w:val="superscript"/>
    </w:rPr>
  </w:style>
  <w:style w:type="character" w:styleId="873">
    <w:name w:val="Текст концевой сноски Знак"/>
    <w:rPr>
      <w:rFonts w:ascii="Arial" w:hAnsi="Arial" w:eastAsia="Arial" w:cs="Arial"/>
      <w:sz w:val="20"/>
    </w:rPr>
  </w:style>
  <w:style w:type="paragraph" w:styleId="874">
    <w:name w:val="toc 1"/>
    <w:basedOn w:val="706"/>
    <w:unhideWhenUsed/>
    <w:pPr>
      <w:ind w:left="0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75">
    <w:name w:val="toc 2"/>
    <w:basedOn w:val="706"/>
    <w:unhideWhenUsed/>
    <w:pPr>
      <w:ind w:left="283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76">
    <w:name w:val="toc 3"/>
    <w:basedOn w:val="706"/>
    <w:unhideWhenUsed/>
    <w:pPr>
      <w:ind w:left="567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77">
    <w:name w:val="toc 4"/>
    <w:basedOn w:val="706"/>
    <w:unhideWhenUsed/>
    <w:pPr>
      <w:ind w:left="850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78">
    <w:name w:val="toc 5"/>
    <w:basedOn w:val="706"/>
    <w:unhideWhenUsed/>
    <w:pPr>
      <w:ind w:left="1134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79">
    <w:name w:val="toc 6"/>
    <w:basedOn w:val="706"/>
    <w:unhideWhenUsed/>
    <w:pPr>
      <w:ind w:left="1417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80">
    <w:name w:val="toc 7"/>
    <w:basedOn w:val="706"/>
    <w:unhideWhenUsed/>
    <w:pPr>
      <w:ind w:left="1701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81">
    <w:name w:val="toc 8"/>
    <w:basedOn w:val="706"/>
    <w:unhideWhenUsed/>
    <w:pPr>
      <w:ind w:left="1984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paragraph" w:styleId="882">
    <w:name w:val="toc 9"/>
    <w:basedOn w:val="706"/>
    <w:unhideWhenUsed/>
    <w:pPr>
      <w:ind w:left="2268"/>
      <w:jc w:val="left"/>
      <w:spacing w:before="0" w:after="57" w:line="240" w:lineRule="auto"/>
    </w:pPr>
    <w:rPr>
      <w:rFonts w:ascii="Arial" w:hAnsi="Arial" w:eastAsia="Arial" w:cs="Arial"/>
      <w:sz w:val="24"/>
    </w:rPr>
  </w:style>
  <w:style w:type="character" w:styleId="883">
    <w:name w:val="Заголовок 1 Знак"/>
    <w:basedOn w:val="716"/>
    <w:rPr>
      <w:rFonts w:ascii="CalibriLight" w:hAnsi="CalibriLight" w:eastAsia="CalibriLight" w:cs="CalibriLight"/>
      <w:b/>
      <w:sz w:val="32"/>
    </w:rPr>
  </w:style>
  <w:style w:type="paragraph" w:styleId="884">
    <w:name w:val="TOC Heading"/>
    <w:basedOn w:val="707"/>
    <w:qFormat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</w:style>
  <w:style w:type="paragraph" w:styleId="885">
    <w:name w:val="table of figures"/>
    <w:basedOn w:val="706"/>
    <w:unhideWhenUsed/>
    <w:pPr>
      <w:ind w:left="0"/>
      <w:jc w:val="left"/>
      <w:spacing w:before="0" w:after="0" w:line="240" w:lineRule="auto"/>
    </w:pPr>
    <w:rPr>
      <w:rFonts w:ascii="Arial" w:hAnsi="Arial" w:eastAsia="Arial" w:cs="Arial"/>
      <w:sz w:val="24"/>
    </w:rPr>
  </w:style>
  <w:style w:type="character" w:styleId="886">
    <w:name w:val="Гипертекстовая ссылка"/>
    <w:basedOn w:val="887"/>
    <w:rPr>
      <w:rFonts w:ascii="Arial" w:hAnsi="Arial" w:eastAsia="Arial" w:cs="Arial"/>
      <w:b w:val="0"/>
      <w:color w:val="106bbe"/>
      <w:sz w:val="24"/>
    </w:rPr>
  </w:style>
  <w:style w:type="character" w:styleId="887">
    <w:name w:val="Заголовок приложения"/>
    <w:rPr>
      <w:rFonts w:ascii="Arial" w:hAnsi="Arial" w:eastAsia="Arial" w:cs="Arial"/>
      <w:b/>
      <w:color w:val="26282f"/>
      <w:sz w:val="24"/>
    </w:rPr>
  </w:style>
  <w:style w:type="paragraph" w:styleId="888">
    <w:name w:val="Текст (справка)"/>
    <w:basedOn w:val="706"/>
    <w:pPr>
      <w:ind w:left="170"/>
      <w:jc w:val="left"/>
      <w:spacing w:before="0" w:after="0" w:line="240" w:lineRule="auto"/>
    </w:pPr>
    <w:rPr>
      <w:rFonts w:ascii="TimesNewRomanCYR" w:hAnsi="TimesNewRomanCYR" w:eastAsia="TimesNewRomanCYR" w:cs="TimesNewRomanCYR"/>
      <w:sz w:val="24"/>
    </w:rPr>
  </w:style>
  <w:style w:type="paragraph" w:styleId="889">
    <w:name w:val="Комментарий"/>
    <w:basedOn w:val="888"/>
    <w:pPr>
      <w:ind w:left="170"/>
      <w:jc w:val="both"/>
      <w:spacing w:before="75" w:after="0" w:line="240" w:lineRule="auto"/>
    </w:pPr>
    <w:rPr>
      <w:rFonts w:ascii="TimesNewRomanCYR" w:hAnsi="TimesNewRomanCYR" w:eastAsia="TimesNewRomanCYR" w:cs="TimesNewRomanCYR"/>
      <w:color w:val="353842"/>
      <w:sz w:val="24"/>
    </w:rPr>
  </w:style>
  <w:style w:type="paragraph" w:styleId="890">
    <w:name w:val="Информация о версии"/>
    <w:basedOn w:val="889"/>
    <w:pPr>
      <w:ind w:left="170"/>
      <w:jc w:val="both"/>
      <w:spacing w:before="75" w:after="0" w:line="240" w:lineRule="auto"/>
    </w:pPr>
    <w:rPr>
      <w:rFonts w:ascii="TimesNewRomanCYR" w:hAnsi="TimesNewRomanCYR" w:eastAsia="TimesNewRomanCYR" w:cs="TimesNewRomanCYR"/>
      <w:i/>
      <w:color w:val="353842"/>
      <w:sz w:val="24"/>
    </w:rPr>
  </w:style>
  <w:style w:type="paragraph" w:styleId="891">
    <w:name w:val="Текст информации об изменениях"/>
    <w:basedOn w:val="706"/>
    <w:pPr>
      <w:ind w:left="0" w:firstLine="720"/>
      <w:jc w:val="both"/>
      <w:spacing w:before="0" w:after="0" w:line="240" w:lineRule="auto"/>
    </w:pPr>
    <w:rPr>
      <w:rFonts w:ascii="TimesNewRomanCYR" w:hAnsi="TimesNewRomanCYR" w:eastAsia="TimesNewRomanCYR" w:cs="TimesNewRomanCYR"/>
      <w:color w:val="353842"/>
      <w:sz w:val="20"/>
    </w:rPr>
  </w:style>
  <w:style w:type="paragraph" w:styleId="892">
    <w:name w:val="Информация об изменениях"/>
    <w:basedOn w:val="891"/>
    <w:pPr>
      <w:ind w:left="360"/>
      <w:jc w:val="both"/>
      <w:spacing w:before="180" w:after="0" w:line="240" w:lineRule="auto"/>
    </w:pPr>
    <w:rPr>
      <w:rFonts w:ascii="TimesNewRomanCYR" w:hAnsi="TimesNewRomanCYR" w:eastAsia="TimesNewRomanCYR" w:cs="TimesNewRomanCYR"/>
      <w:color w:val="353842"/>
      <w:sz w:val="20"/>
    </w:rPr>
  </w:style>
  <w:style w:type="paragraph" w:styleId="893">
    <w:name w:val="Нормальный (таблица)"/>
    <w:basedOn w:val="706"/>
    <w:pPr>
      <w:ind w:left="0"/>
      <w:jc w:val="both"/>
      <w:spacing w:before="0" w:after="0" w:line="240" w:lineRule="auto"/>
    </w:pPr>
    <w:rPr>
      <w:rFonts w:ascii="TimesNewRomanCYR" w:hAnsi="TimesNewRomanCYR" w:eastAsia="TimesNewRomanCYR" w:cs="TimesNewRomanCYR"/>
      <w:sz w:val="24"/>
    </w:rPr>
  </w:style>
  <w:style w:type="paragraph" w:styleId="894">
    <w:name w:val="Таблицы (моноширинный)"/>
    <w:basedOn w:val="706"/>
    <w:pPr>
      <w:ind w:left="0"/>
      <w:jc w:val="left"/>
      <w:spacing w:before="0" w:after="0" w:line="240" w:lineRule="auto"/>
    </w:pPr>
    <w:rPr>
      <w:rFonts w:ascii="CourierNew" w:hAnsi="CourierNew" w:eastAsia="CourierNew" w:cs="CourierNew"/>
      <w:sz w:val="24"/>
    </w:rPr>
  </w:style>
  <w:style w:type="paragraph" w:styleId="895">
    <w:name w:val="Подзаголовок для информации об изменениях"/>
    <w:basedOn w:val="891"/>
    <w:pPr>
      <w:ind w:left="0" w:firstLine="720"/>
      <w:jc w:val="both"/>
      <w:spacing w:before="0" w:after="0" w:line="240" w:lineRule="auto"/>
    </w:pPr>
    <w:rPr>
      <w:rFonts w:ascii="TimesNewRomanCYR" w:hAnsi="TimesNewRomanCYR" w:eastAsia="TimesNewRomanCYR" w:cs="TimesNewRomanCYR"/>
      <w:b/>
      <w:color w:val="353842"/>
      <w:sz w:val="20"/>
    </w:rPr>
  </w:style>
  <w:style w:type="paragraph" w:styleId="896">
    <w:name w:val="Прижатый влево"/>
    <w:basedOn w:val="706"/>
    <w:pPr>
      <w:ind w:left="0"/>
      <w:jc w:val="left"/>
      <w:spacing w:before="0" w:after="0" w:line="240" w:lineRule="auto"/>
    </w:pPr>
    <w:rPr>
      <w:rFonts w:ascii="TimesNewRomanCYR" w:hAnsi="TimesNewRomanCYR" w:eastAsia="TimesNewRomanCYR" w:cs="TimesNewRomanCYR"/>
      <w:sz w:val="24"/>
    </w:rPr>
  </w:style>
  <w:style w:type="paragraph" w:styleId="897">
    <w:name w:val="Сноска"/>
    <w:basedOn w:val="706"/>
    <w:pPr>
      <w:ind w:left="0" w:firstLine="720"/>
      <w:jc w:val="both"/>
      <w:spacing w:before="0" w:after="0" w:line="240" w:lineRule="auto"/>
    </w:pPr>
    <w:rPr>
      <w:rFonts w:ascii="TimesNewRomanCYR" w:hAnsi="TimesNewRomanCYR" w:eastAsia="TimesNewRomanCYR" w:cs="TimesNewRomanCYR"/>
      <w:sz w:val="20"/>
    </w:rPr>
  </w:style>
  <w:style w:type="character" w:styleId="898">
    <w:name w:val="Цветовое выделение для Текст"/>
    <w:rPr>
      <w:rFonts w:ascii="TimesNewRomanCYR" w:hAnsi="TimesNewRomanCYR" w:eastAsia="TimesNewRomanCYR" w:cs="TimesNewRomanCYR"/>
      <w:sz w:val="24"/>
    </w:rPr>
  </w:style>
  <w:style w:type="paragraph" w:styleId="899">
    <w:name w:val="Header"/>
    <w:basedOn w:val="706"/>
    <w:pPr>
      <w:ind w:left="0"/>
      <w:jc w:val="center"/>
      <w:spacing w:before="0" w:after="0" w:line="240" w:lineRule="auto"/>
    </w:pPr>
    <w:rPr>
      <w:rFonts w:ascii="TimesNewRoman" w:hAnsi="TimesNewRoman" w:eastAsia="TimesNewRoman" w:cs="TimesNewRoman"/>
      <w:sz w:val="20"/>
    </w:rPr>
  </w:style>
  <w:style w:type="character" w:styleId="900">
    <w:name w:val="Верхний колонтитул Знак"/>
    <w:basedOn w:val="716"/>
    <w:semiHidden/>
    <w:rPr>
      <w:rFonts w:ascii="TimesNewRomanCYR" w:hAnsi="TimesNewRomanCYR" w:eastAsia="TimesNewRomanCYR" w:cs="TimesNewRomanCYR"/>
      <w:sz w:val="24"/>
    </w:rPr>
  </w:style>
  <w:style w:type="paragraph" w:styleId="901">
    <w:name w:val="Footer"/>
    <w:basedOn w:val="706"/>
    <w:pPr>
      <w:ind w:left="0"/>
      <w:jc w:val="left"/>
      <w:spacing w:before="0" w:after="0" w:line="240" w:lineRule="auto"/>
    </w:pPr>
    <w:rPr>
      <w:rFonts w:ascii="TimesNewRoman" w:hAnsi="TimesNewRoman" w:eastAsia="TimesNewRoman" w:cs="TimesNewRoman"/>
      <w:sz w:val="20"/>
    </w:rPr>
  </w:style>
  <w:style w:type="character" w:styleId="902">
    <w:name w:val="Нижний колонтитул Знак"/>
    <w:basedOn w:val="716"/>
    <w:semiHidden/>
    <w:rPr>
      <w:rFonts w:ascii="TimesNewRomanCYR" w:hAnsi="TimesNewRomanCYR" w:eastAsia="TimesNewRomanCYR" w:cs="TimesNewRomanCYR"/>
      <w:sz w:val="24"/>
    </w:rPr>
  </w:style>
  <w:style w:type="numbering" w:styleId="903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http://garant.belregion.ru/document/redirect/179222/0" TargetMode="External"/><Relationship Id="rId12" Type="http://schemas.openxmlformats.org/officeDocument/2006/relationships/hyperlink" Target="http://garant.belregion.ru/document/redirect/179222/0" TargetMode="External"/><Relationship Id="rId13" Type="http://schemas.openxmlformats.org/officeDocument/2006/relationships/hyperlink" Target="https://garant.belregion.ru/#/document/179222/entry/0" TargetMode="External"/><Relationship Id="rId14" Type="http://schemas.openxmlformats.org/officeDocument/2006/relationships/hyperlink" Target="https://garant.belregion.ru/#/document/408291527/entry/19010" TargetMode="External"/><Relationship Id="rId15" Type="http://schemas.openxmlformats.org/officeDocument/2006/relationships/hyperlink" Target="https://garant.belregion.ru/#/document/408291527/entry/19010" TargetMode="External"/><Relationship Id="rId16" Type="http://schemas.openxmlformats.org/officeDocument/2006/relationships/hyperlink" Target="https://garant.belregion.ru/#/document/408291527/entry/19010" TargetMode="External"/><Relationship Id="rId17" Type="http://schemas.openxmlformats.org/officeDocument/2006/relationships/hyperlink" Target="https://garant.belregion.ru/#/document/408291527/entry/19010" TargetMode="External"/><Relationship Id="rId18" Type="http://schemas.openxmlformats.org/officeDocument/2006/relationships/hyperlink" Target="https://garant.belregion.ru/#/document/179222/entry/0" TargetMode="External"/><Relationship Id="rId19" Type="http://schemas.openxmlformats.org/officeDocument/2006/relationships/hyperlink" Target="https://garant.belregion.ru/#/document/408291527/entry/1101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morozova_mi</cp:lastModifiedBy>
  <cp:revision>10</cp:revision>
  <dcterms:modified xsi:type="dcterms:W3CDTF">2026-05-12T13:05:26Z</dcterms:modified>
</cp:coreProperties>
</file>